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9B9" w:rsidRPr="008B5066" w:rsidRDefault="004809B9" w:rsidP="00C30552">
      <w:pPr>
        <w:tabs>
          <w:tab w:val="left" w:pos="2880"/>
        </w:tabs>
        <w:spacing w:after="120"/>
        <w:rPr>
          <w:b/>
          <w:color w:val="000000"/>
          <w:u w:val="single"/>
        </w:rPr>
      </w:pPr>
      <w:r w:rsidRPr="00541776">
        <w:rPr>
          <w:b/>
          <w:color w:val="000000"/>
          <w:u w:val="single"/>
        </w:rPr>
        <w:t>HEDIS</w:t>
      </w:r>
      <w:r w:rsidRPr="00541776">
        <w:rPr>
          <w:b/>
          <w:color w:val="000000"/>
          <w:u w:val="single"/>
          <w:vertAlign w:val="superscript"/>
        </w:rPr>
        <w:t xml:space="preserve"> </w:t>
      </w:r>
      <w:r w:rsidRPr="00541776">
        <w:rPr>
          <w:b/>
          <w:color w:val="000000"/>
          <w:u w:val="single"/>
        </w:rPr>
        <w:t>Measures</w:t>
      </w:r>
    </w:p>
    <w:p w:rsidR="004809B9" w:rsidRDefault="004809B9" w:rsidP="004809B9">
      <w:pPr>
        <w:pBdr>
          <w:bottom w:val="single" w:sz="4" w:space="1" w:color="auto"/>
        </w:pBdr>
        <w:tabs>
          <w:tab w:val="left" w:pos="2880"/>
        </w:tabs>
        <w:rPr>
          <w:color w:val="000000"/>
        </w:rPr>
      </w:pPr>
      <w:r>
        <w:rPr>
          <w:color w:val="000000"/>
        </w:rPr>
        <w:t xml:space="preserve">For all </w:t>
      </w:r>
      <w:r w:rsidRPr="008B5066">
        <w:rPr>
          <w:color w:val="000000"/>
        </w:rPr>
        <w:t>HEDI</w:t>
      </w:r>
      <w:r>
        <w:rPr>
          <w:color w:val="000000"/>
        </w:rPr>
        <w:t xml:space="preserve">S </w:t>
      </w:r>
      <w:proofErr w:type="gramStart"/>
      <w:r>
        <w:rPr>
          <w:color w:val="000000"/>
        </w:rPr>
        <w:t>measures,</w:t>
      </w:r>
      <w:proofErr w:type="gramEnd"/>
      <w:r>
        <w:rPr>
          <w:color w:val="000000"/>
        </w:rPr>
        <w:t xml:space="preserve"> p</w:t>
      </w:r>
      <w:r w:rsidRPr="008B5066">
        <w:rPr>
          <w:color w:val="000000"/>
        </w:rPr>
        <w:t>lease refer to the National Committee for Quality Assurance’s HEDIS</w:t>
      </w:r>
      <w:r w:rsidRPr="008B5066">
        <w:rPr>
          <w:color w:val="000000"/>
          <w:vertAlign w:val="superscript"/>
        </w:rPr>
        <w:t>®</w:t>
      </w:r>
      <w:r>
        <w:rPr>
          <w:color w:val="000000"/>
          <w:vertAlign w:val="superscript"/>
        </w:rPr>
        <w:t xml:space="preserve"> </w:t>
      </w:r>
      <w:r>
        <w:rPr>
          <w:color w:val="000000"/>
        </w:rPr>
        <w:t>201</w:t>
      </w:r>
      <w:r w:rsidR="00CF3073">
        <w:rPr>
          <w:color w:val="000000"/>
        </w:rPr>
        <w:t>7</w:t>
      </w:r>
      <w:r w:rsidRPr="008B5066">
        <w:rPr>
          <w:color w:val="000000"/>
        </w:rPr>
        <w:t xml:space="preserve"> Technical Specifications for Health Plans.</w:t>
      </w:r>
    </w:p>
    <w:p w:rsidR="004809B9" w:rsidRPr="008B5066" w:rsidRDefault="004809B9" w:rsidP="004809B9">
      <w:pPr>
        <w:pBdr>
          <w:bottom w:val="single" w:sz="4" w:space="1" w:color="auto"/>
        </w:pBdr>
        <w:tabs>
          <w:tab w:val="left" w:pos="2880"/>
        </w:tabs>
        <w:rPr>
          <w:color w:val="000000"/>
        </w:rPr>
      </w:pPr>
    </w:p>
    <w:p w:rsidR="007A7083" w:rsidRDefault="007A7083" w:rsidP="00EE2D0B">
      <w:pPr>
        <w:tabs>
          <w:tab w:val="left" w:pos="-3150"/>
        </w:tabs>
        <w:spacing w:before="60"/>
        <w:rPr>
          <w:b/>
          <w:color w:val="000000"/>
          <w:u w:val="single"/>
        </w:rPr>
      </w:pPr>
      <w:r>
        <w:rPr>
          <w:b/>
          <w:color w:val="000000"/>
          <w:u w:val="single"/>
        </w:rPr>
        <w:t>Agency-Defined Measures</w:t>
      </w:r>
    </w:p>
    <w:p w:rsidR="007A7083" w:rsidRDefault="007A7083" w:rsidP="009275E0">
      <w:pPr>
        <w:tabs>
          <w:tab w:val="left" w:pos="-3150"/>
        </w:tabs>
        <w:rPr>
          <w:b/>
          <w:color w:val="000000"/>
          <w:u w:val="single"/>
        </w:rPr>
      </w:pPr>
    </w:p>
    <w:p w:rsidR="00900871" w:rsidRDefault="00900871" w:rsidP="00767CD1">
      <w:pPr>
        <w:tabs>
          <w:tab w:val="left" w:pos="-3150"/>
        </w:tabs>
        <w:spacing w:after="120"/>
        <w:rPr>
          <w:b/>
          <w:color w:val="000000"/>
          <w:u w:val="single"/>
        </w:rPr>
      </w:pPr>
      <w:r>
        <w:rPr>
          <w:b/>
          <w:color w:val="000000"/>
          <w:u w:val="single"/>
        </w:rPr>
        <w:t>Call Answer Timeliness (CAT)</w:t>
      </w:r>
    </w:p>
    <w:p w:rsidR="00900871" w:rsidRDefault="00900871" w:rsidP="00900871">
      <w:pPr>
        <w:tabs>
          <w:tab w:val="left" w:pos="-3150"/>
        </w:tabs>
        <w:rPr>
          <w:color w:val="000000"/>
        </w:rPr>
      </w:pPr>
      <w:r>
        <w:rPr>
          <w:b/>
          <w:color w:val="000000"/>
        </w:rPr>
        <w:t xml:space="preserve">Description: </w:t>
      </w:r>
      <w:r>
        <w:rPr>
          <w:color w:val="000000"/>
        </w:rPr>
        <w:t>The percentage of calls received by the organization’s Member Services call centers (during operating hours) during the measurement year that were answered by a live voice within 30 seconds.</w:t>
      </w:r>
    </w:p>
    <w:p w:rsidR="00900871" w:rsidRDefault="00900871" w:rsidP="00900871">
      <w:pPr>
        <w:tabs>
          <w:tab w:val="left" w:pos="-3150"/>
        </w:tabs>
        <w:rPr>
          <w:color w:val="000000"/>
        </w:rPr>
      </w:pPr>
    </w:p>
    <w:p w:rsidR="00900871" w:rsidRDefault="00900871" w:rsidP="00900871">
      <w:pPr>
        <w:tabs>
          <w:tab w:val="left" w:pos="-3150"/>
        </w:tabs>
        <w:rPr>
          <w:color w:val="000000"/>
        </w:rPr>
      </w:pPr>
      <w:r>
        <w:rPr>
          <w:b/>
          <w:color w:val="000000"/>
        </w:rPr>
        <w:t xml:space="preserve">Age: </w:t>
      </w:r>
      <w:r>
        <w:rPr>
          <w:color w:val="000000"/>
        </w:rPr>
        <w:t>No age limitations.</w:t>
      </w:r>
    </w:p>
    <w:p w:rsidR="00900871" w:rsidRDefault="00900871" w:rsidP="00900871">
      <w:pPr>
        <w:tabs>
          <w:tab w:val="left" w:pos="-3150"/>
        </w:tabs>
        <w:rPr>
          <w:color w:val="000000"/>
        </w:rPr>
      </w:pPr>
    </w:p>
    <w:p w:rsidR="00900871" w:rsidRDefault="00900871" w:rsidP="00900871">
      <w:pPr>
        <w:tabs>
          <w:tab w:val="left" w:pos="-3150"/>
        </w:tabs>
        <w:rPr>
          <w:color w:val="000000"/>
        </w:rPr>
      </w:pPr>
      <w:r>
        <w:rPr>
          <w:b/>
          <w:color w:val="000000"/>
        </w:rPr>
        <w:t xml:space="preserve">Data Collection Method: </w:t>
      </w:r>
      <w:r>
        <w:rPr>
          <w:color w:val="000000"/>
        </w:rPr>
        <w:t>Administrative data. No sampling allowed.</w:t>
      </w:r>
    </w:p>
    <w:p w:rsidR="00900871" w:rsidRDefault="00900871" w:rsidP="00900871">
      <w:pPr>
        <w:tabs>
          <w:tab w:val="left" w:pos="-3150"/>
        </w:tabs>
        <w:rPr>
          <w:color w:val="000000"/>
        </w:rPr>
      </w:pPr>
    </w:p>
    <w:p w:rsidR="00900871" w:rsidRDefault="00900871" w:rsidP="00900871">
      <w:pPr>
        <w:tabs>
          <w:tab w:val="left" w:pos="-3150"/>
        </w:tabs>
        <w:rPr>
          <w:color w:val="000000"/>
        </w:rPr>
      </w:pPr>
      <w:r>
        <w:rPr>
          <w:b/>
          <w:color w:val="000000"/>
        </w:rPr>
        <w:t xml:space="preserve">Continuous Enrollment Criteria: </w:t>
      </w:r>
      <w:r>
        <w:rPr>
          <w:color w:val="000000"/>
        </w:rPr>
        <w:t>None</w:t>
      </w:r>
    </w:p>
    <w:p w:rsidR="00900871" w:rsidRDefault="00900871" w:rsidP="00900871">
      <w:pPr>
        <w:tabs>
          <w:tab w:val="left" w:pos="-3150"/>
        </w:tabs>
        <w:rPr>
          <w:color w:val="000000"/>
        </w:rPr>
      </w:pPr>
    </w:p>
    <w:p w:rsidR="006A1FF6" w:rsidRPr="006A1FF6" w:rsidRDefault="006A1FF6" w:rsidP="006A1FF6">
      <w:pPr>
        <w:tabs>
          <w:tab w:val="left" w:pos="-3150"/>
        </w:tabs>
        <w:rPr>
          <w:color w:val="000000"/>
        </w:rPr>
      </w:pPr>
      <w:r>
        <w:rPr>
          <w:b/>
          <w:color w:val="000000"/>
        </w:rPr>
        <w:t xml:space="preserve">Exclusions: </w:t>
      </w:r>
      <w:r>
        <w:rPr>
          <w:color w:val="000000"/>
        </w:rPr>
        <w:t>Exclude calls to a benefits contractor (e.g., mental health, dental, vision, pharmacy) that uses its own call center.</w:t>
      </w:r>
    </w:p>
    <w:p w:rsidR="006A1FF6" w:rsidRDefault="006A1FF6" w:rsidP="006A1FF6">
      <w:pPr>
        <w:tabs>
          <w:tab w:val="left" w:pos="-3150"/>
        </w:tabs>
        <w:rPr>
          <w:b/>
          <w:color w:val="000000"/>
        </w:rPr>
      </w:pPr>
    </w:p>
    <w:p w:rsidR="00900871" w:rsidRDefault="00900871" w:rsidP="00900871">
      <w:pPr>
        <w:tabs>
          <w:tab w:val="left" w:pos="-3150"/>
        </w:tabs>
        <w:rPr>
          <w:color w:val="000000"/>
        </w:rPr>
      </w:pPr>
      <w:r>
        <w:rPr>
          <w:b/>
          <w:color w:val="000000"/>
        </w:rPr>
        <w:t xml:space="preserve">Special Instruction: </w:t>
      </w:r>
      <w:r>
        <w:rPr>
          <w:color w:val="000000"/>
        </w:rPr>
        <w:t>Organizations that use the same systems, policies and procedures and staff to answer calls for all product lines may report the same rate for all product lines if they cannot report data by individual product line.</w:t>
      </w:r>
    </w:p>
    <w:p w:rsidR="00FD6B4D" w:rsidRDefault="00FD6B4D" w:rsidP="00900871">
      <w:pPr>
        <w:tabs>
          <w:tab w:val="left" w:pos="-3150"/>
        </w:tabs>
        <w:rPr>
          <w:color w:val="000000"/>
        </w:rPr>
      </w:pPr>
    </w:p>
    <w:p w:rsidR="00FD6B4D" w:rsidRPr="00FD6B4D" w:rsidRDefault="00FD6B4D" w:rsidP="006A1FF6">
      <w:pPr>
        <w:tabs>
          <w:tab w:val="left" w:pos="-3150"/>
        </w:tabs>
        <w:rPr>
          <w:color w:val="000000"/>
        </w:rPr>
      </w:pPr>
      <w:r>
        <w:rPr>
          <w:b/>
          <w:color w:val="000000"/>
        </w:rPr>
        <w:t xml:space="preserve">Denominator: </w:t>
      </w:r>
      <w:r>
        <w:rPr>
          <w:color w:val="000000"/>
        </w:rPr>
        <w:t xml:space="preserve">The number of calls received by Member Services call centers (during hours of operation) during the measurement year, where the member called directly into Member Services or selected a Member Services option and was put in the call queue. </w:t>
      </w:r>
    </w:p>
    <w:p w:rsidR="006A1FF6" w:rsidRDefault="006A1FF6" w:rsidP="006A1FF6">
      <w:pPr>
        <w:tabs>
          <w:tab w:val="left" w:pos="-3150"/>
        </w:tabs>
        <w:rPr>
          <w:b/>
          <w:color w:val="000000"/>
        </w:rPr>
      </w:pPr>
    </w:p>
    <w:p w:rsidR="00900871" w:rsidRDefault="00AB03D3" w:rsidP="00767CD1">
      <w:pPr>
        <w:tabs>
          <w:tab w:val="left" w:pos="-3150"/>
        </w:tabs>
        <w:spacing w:after="120"/>
        <w:rPr>
          <w:color w:val="000000"/>
        </w:rPr>
      </w:pPr>
      <w:r>
        <w:rPr>
          <w:b/>
          <w:color w:val="000000"/>
        </w:rPr>
        <w:t xml:space="preserve">Numerator: </w:t>
      </w:r>
      <w:r>
        <w:rPr>
          <w:color w:val="000000"/>
        </w:rPr>
        <w:t>The number of calls answered by a live voice within 30 seconds.</w:t>
      </w:r>
    </w:p>
    <w:p w:rsidR="00AB03D3" w:rsidRDefault="00AB03D3" w:rsidP="00AB03D3">
      <w:pPr>
        <w:tabs>
          <w:tab w:val="left" w:pos="-3150"/>
        </w:tabs>
        <w:ind w:left="1440"/>
        <w:rPr>
          <w:color w:val="000000"/>
        </w:rPr>
      </w:pPr>
      <w:r>
        <w:rPr>
          <w:color w:val="000000"/>
        </w:rPr>
        <w:t>Time measured begins when the member is placed in the call queue to wait to speak with a Member Services representative.</w:t>
      </w:r>
    </w:p>
    <w:p w:rsidR="00AB03D3" w:rsidRDefault="00AB03D3" w:rsidP="00AB03D3">
      <w:pPr>
        <w:tabs>
          <w:tab w:val="left" w:pos="-3150"/>
        </w:tabs>
        <w:ind w:left="1440"/>
        <w:rPr>
          <w:color w:val="000000"/>
        </w:rPr>
      </w:pPr>
      <w:r>
        <w:rPr>
          <w:color w:val="000000"/>
        </w:rPr>
        <w:t xml:space="preserve"> </w:t>
      </w:r>
    </w:p>
    <w:p w:rsidR="00C24F68" w:rsidRDefault="00AB03D3" w:rsidP="00C24F68">
      <w:pPr>
        <w:tabs>
          <w:tab w:val="left" w:pos="-3150"/>
        </w:tabs>
        <w:rPr>
          <w:color w:val="000000"/>
        </w:rPr>
      </w:pPr>
      <w:r>
        <w:rPr>
          <w:b/>
          <w:i/>
          <w:color w:val="000000"/>
        </w:rPr>
        <w:t xml:space="preserve">Note: </w:t>
      </w:r>
      <w:r>
        <w:rPr>
          <w:color w:val="000000"/>
        </w:rPr>
        <w:t>Calls abandoned within 30 seconds and calls sent directly to voicemail remain in the measure data and are noncompliant for the numerator.</w:t>
      </w:r>
    </w:p>
    <w:p w:rsidR="00C24F68" w:rsidRDefault="00C24F68" w:rsidP="00C24F68">
      <w:pPr>
        <w:tabs>
          <w:tab w:val="left" w:pos="-3150"/>
        </w:tabs>
        <w:rPr>
          <w:color w:val="000000"/>
        </w:rPr>
      </w:pPr>
    </w:p>
    <w:p w:rsidR="00C24F68" w:rsidRPr="00C24F68" w:rsidRDefault="00C24F68" w:rsidP="00C24F68">
      <w:pPr>
        <w:tabs>
          <w:tab w:val="left" w:pos="-3150"/>
        </w:tabs>
        <w:rPr>
          <w:b/>
          <w:i/>
          <w:color w:val="000000"/>
        </w:rPr>
      </w:pPr>
      <w:r w:rsidRPr="00C24F68">
        <w:rPr>
          <w:b/>
          <w:i/>
          <w:color w:val="000000"/>
        </w:rPr>
        <w:t>Formulas</w:t>
      </w:r>
    </w:p>
    <w:p w:rsidR="00C24F68" w:rsidRPr="00C24F68" w:rsidRDefault="00C24F68" w:rsidP="00C24F68">
      <w:pPr>
        <w:tabs>
          <w:tab w:val="left" w:pos="-3150"/>
        </w:tabs>
        <w:rPr>
          <w:color w:val="000000"/>
        </w:rPr>
      </w:pPr>
      <w:r>
        <w:rPr>
          <w:color w:val="000000"/>
        </w:rPr>
        <w:t>For an organization with one call center that answers all the organization’s calls and has the organization as its only client, report the measure as specified.</w:t>
      </w:r>
    </w:p>
    <w:p w:rsidR="00C24F68" w:rsidRDefault="00C24F68" w:rsidP="00C24F68">
      <w:pPr>
        <w:tabs>
          <w:tab w:val="left" w:pos="-3150"/>
        </w:tabs>
        <w:rPr>
          <w:b/>
          <w:color w:val="000000"/>
        </w:rPr>
      </w:pPr>
    </w:p>
    <w:p w:rsidR="00C24F68" w:rsidRDefault="00C24F68" w:rsidP="00C24F68">
      <w:pPr>
        <w:tabs>
          <w:tab w:val="left" w:pos="-3150"/>
        </w:tabs>
        <w:rPr>
          <w:color w:val="000000"/>
        </w:rPr>
      </w:pPr>
      <w:r>
        <w:rPr>
          <w:color w:val="000000"/>
        </w:rPr>
        <w:t>For an organization with one call center that answers all the organization’s calls and has multiple clients, if the call center is unable to report timeliness data for the specific organization, report timeliness for the entire volume of calls the center handles.</w:t>
      </w:r>
    </w:p>
    <w:p w:rsidR="00C24F68" w:rsidRDefault="00C24F68" w:rsidP="00C24F68">
      <w:pPr>
        <w:tabs>
          <w:tab w:val="left" w:pos="-3150"/>
        </w:tabs>
        <w:rPr>
          <w:color w:val="000000"/>
        </w:rPr>
      </w:pPr>
    </w:p>
    <w:p w:rsidR="00C24F68" w:rsidRDefault="00C24F68" w:rsidP="00C24F68">
      <w:pPr>
        <w:tabs>
          <w:tab w:val="left" w:pos="-3150"/>
        </w:tabs>
        <w:rPr>
          <w:color w:val="000000"/>
        </w:rPr>
      </w:pPr>
      <w:r>
        <w:rPr>
          <w:color w:val="000000"/>
        </w:rPr>
        <w:lastRenderedPageBreak/>
        <w:t>For an organization with multiple call centers, each of which answers a portion of the total calls for the organization and has the organization as its only client, report the measure as a weighted average (see the formula below).</w:t>
      </w:r>
    </w:p>
    <w:p w:rsidR="00C24F68" w:rsidRDefault="00C24F68" w:rsidP="00C24F68">
      <w:pPr>
        <w:tabs>
          <w:tab w:val="left" w:pos="-3150"/>
        </w:tabs>
        <w:rPr>
          <w:color w:val="000000"/>
        </w:rPr>
      </w:pPr>
    </w:p>
    <w:p w:rsidR="00C24F68" w:rsidRDefault="00C24F68" w:rsidP="00C24F68">
      <w:pPr>
        <w:tabs>
          <w:tab w:val="left" w:pos="-3150"/>
        </w:tabs>
        <w:ind w:left="720"/>
        <w:rPr>
          <w:b/>
          <w:i/>
          <w:color w:val="000000"/>
        </w:rPr>
      </w:pPr>
      <w:r w:rsidRPr="00C24F68">
        <w:rPr>
          <w:b/>
          <w:i/>
          <w:color w:val="000000"/>
        </w:rPr>
        <w:t>Definitions</w:t>
      </w:r>
    </w:p>
    <w:p w:rsidR="00A0554C" w:rsidRDefault="00A0554C" w:rsidP="00A0554C">
      <w:pPr>
        <w:tabs>
          <w:tab w:val="left" w:pos="-3150"/>
        </w:tabs>
        <w:ind w:left="1440"/>
        <w:rPr>
          <w:color w:val="000000"/>
        </w:rPr>
      </w:pPr>
      <w:r>
        <w:rPr>
          <w:color w:val="000000"/>
        </w:rPr>
        <w:t>Let N</w:t>
      </w:r>
      <w:r w:rsidRPr="00A0554C">
        <w:rPr>
          <w:color w:val="000000"/>
          <w:sz w:val="20"/>
          <w:vertAlign w:val="subscript"/>
        </w:rPr>
        <w:t>1</w:t>
      </w:r>
      <w:r>
        <w:rPr>
          <w:color w:val="000000"/>
          <w:sz w:val="20"/>
        </w:rPr>
        <w:t xml:space="preserve"> </w:t>
      </w:r>
      <w:r>
        <w:rPr>
          <w:color w:val="000000"/>
        </w:rPr>
        <w:t xml:space="preserve"> </w:t>
      </w:r>
      <w:r w:rsidR="00730AFA">
        <w:rPr>
          <w:color w:val="000000"/>
        </w:rPr>
        <w:t xml:space="preserve">   </w:t>
      </w:r>
      <w:proofErr w:type="gramStart"/>
      <w:r w:rsidR="00730AFA">
        <w:rPr>
          <w:color w:val="000000"/>
        </w:rPr>
        <w:t xml:space="preserve">=  </w:t>
      </w:r>
      <w:r>
        <w:rPr>
          <w:color w:val="000000"/>
        </w:rPr>
        <w:t>The</w:t>
      </w:r>
      <w:proofErr w:type="gramEnd"/>
      <w:r>
        <w:rPr>
          <w:color w:val="000000"/>
        </w:rPr>
        <w:t xml:space="preserve"> total number of Member Services calls received by call center 1</w:t>
      </w:r>
    </w:p>
    <w:p w:rsidR="00A0554C" w:rsidRDefault="00A0554C" w:rsidP="00A0554C">
      <w:pPr>
        <w:tabs>
          <w:tab w:val="left" w:pos="-3150"/>
        </w:tabs>
        <w:ind w:left="1440"/>
        <w:rPr>
          <w:color w:val="000000"/>
        </w:rPr>
      </w:pPr>
      <w:r>
        <w:rPr>
          <w:color w:val="000000"/>
        </w:rPr>
        <w:t>Let N</w:t>
      </w:r>
      <w:r>
        <w:rPr>
          <w:color w:val="000000"/>
          <w:sz w:val="20"/>
          <w:vertAlign w:val="subscript"/>
        </w:rPr>
        <w:t>2</w:t>
      </w:r>
      <w:r>
        <w:rPr>
          <w:color w:val="000000"/>
          <w:sz w:val="20"/>
        </w:rPr>
        <w:t xml:space="preserve"> </w:t>
      </w:r>
      <w:r w:rsidR="00730AFA">
        <w:rPr>
          <w:color w:val="000000"/>
        </w:rPr>
        <w:t xml:space="preserve">  </w:t>
      </w:r>
      <w:r>
        <w:rPr>
          <w:color w:val="000000"/>
        </w:rPr>
        <w:t xml:space="preserve"> </w:t>
      </w:r>
      <w:r w:rsidR="00730AFA">
        <w:rPr>
          <w:color w:val="000000"/>
        </w:rPr>
        <w:t xml:space="preserve"> </w:t>
      </w:r>
      <w:proofErr w:type="gramStart"/>
      <w:r w:rsidR="00730AFA">
        <w:rPr>
          <w:color w:val="000000"/>
        </w:rPr>
        <w:t xml:space="preserve">=  </w:t>
      </w:r>
      <w:r>
        <w:rPr>
          <w:color w:val="000000"/>
        </w:rPr>
        <w:t>The</w:t>
      </w:r>
      <w:proofErr w:type="gramEnd"/>
      <w:r>
        <w:rPr>
          <w:color w:val="000000"/>
        </w:rPr>
        <w:t xml:space="preserve"> total number of Member Services calls received by call center 2</w:t>
      </w:r>
    </w:p>
    <w:p w:rsidR="00A0554C" w:rsidRPr="00730AFA" w:rsidRDefault="00730AFA" w:rsidP="00A0554C">
      <w:pPr>
        <w:tabs>
          <w:tab w:val="left" w:pos="-3150"/>
        </w:tabs>
        <w:ind w:left="1440"/>
        <w:rPr>
          <w:color w:val="000000"/>
        </w:rPr>
      </w:pPr>
      <w:r>
        <w:rPr>
          <w:color w:val="000000"/>
        </w:rPr>
        <w:t>Let P</w:t>
      </w:r>
      <w:r>
        <w:rPr>
          <w:color w:val="000000"/>
          <w:sz w:val="20"/>
          <w:vertAlign w:val="subscript"/>
        </w:rPr>
        <w:t>CAT1</w:t>
      </w:r>
      <w:r>
        <w:rPr>
          <w:color w:val="000000"/>
        </w:rPr>
        <w:t xml:space="preserve"> </w:t>
      </w:r>
      <w:proofErr w:type="gramStart"/>
      <w:r>
        <w:rPr>
          <w:color w:val="000000"/>
        </w:rPr>
        <w:t>=  The</w:t>
      </w:r>
      <w:proofErr w:type="gramEnd"/>
      <w:r>
        <w:rPr>
          <w:color w:val="000000"/>
        </w:rPr>
        <w:t xml:space="preserve"> rate for the </w:t>
      </w:r>
      <w:r>
        <w:rPr>
          <w:i/>
          <w:color w:val="000000"/>
        </w:rPr>
        <w:t xml:space="preserve">Call Answer Timeliness </w:t>
      </w:r>
      <w:r>
        <w:rPr>
          <w:color w:val="000000"/>
        </w:rPr>
        <w:t>measure for call center 1</w:t>
      </w:r>
    </w:p>
    <w:p w:rsidR="00730AFA" w:rsidRPr="00730AFA" w:rsidRDefault="00730AFA" w:rsidP="00730AFA">
      <w:pPr>
        <w:tabs>
          <w:tab w:val="left" w:pos="-3150"/>
        </w:tabs>
        <w:ind w:left="1440"/>
        <w:rPr>
          <w:color w:val="000000"/>
        </w:rPr>
      </w:pPr>
      <w:r>
        <w:rPr>
          <w:color w:val="000000"/>
        </w:rPr>
        <w:t>Let P</w:t>
      </w:r>
      <w:r>
        <w:rPr>
          <w:color w:val="000000"/>
          <w:sz w:val="20"/>
          <w:vertAlign w:val="subscript"/>
        </w:rPr>
        <w:t>CAT2</w:t>
      </w:r>
      <w:r>
        <w:rPr>
          <w:color w:val="000000"/>
        </w:rPr>
        <w:t xml:space="preserve"> </w:t>
      </w:r>
      <w:proofErr w:type="gramStart"/>
      <w:r>
        <w:rPr>
          <w:color w:val="000000"/>
        </w:rPr>
        <w:t>=  The</w:t>
      </w:r>
      <w:proofErr w:type="gramEnd"/>
      <w:r>
        <w:rPr>
          <w:color w:val="000000"/>
        </w:rPr>
        <w:t xml:space="preserve"> rate for the </w:t>
      </w:r>
      <w:r>
        <w:rPr>
          <w:i/>
          <w:color w:val="000000"/>
        </w:rPr>
        <w:t xml:space="preserve">Call Answer Timeliness </w:t>
      </w:r>
      <w:r>
        <w:rPr>
          <w:color w:val="000000"/>
        </w:rPr>
        <w:t>measure for call center 2</w:t>
      </w:r>
    </w:p>
    <w:p w:rsidR="00900871" w:rsidRPr="00730AFA" w:rsidRDefault="00900871" w:rsidP="00730AFA">
      <w:pPr>
        <w:tabs>
          <w:tab w:val="left" w:pos="-3150"/>
        </w:tabs>
        <w:spacing w:after="120"/>
        <w:ind w:left="1440"/>
        <w:rPr>
          <w:color w:val="000000"/>
        </w:rPr>
      </w:pPr>
    </w:p>
    <w:p w:rsidR="00900871" w:rsidRDefault="00730AFA" w:rsidP="00767CD1">
      <w:pPr>
        <w:tabs>
          <w:tab w:val="left" w:pos="-3150"/>
        </w:tabs>
        <w:spacing w:after="120"/>
        <w:rPr>
          <w:b/>
          <w:i/>
          <w:color w:val="000000"/>
        </w:rPr>
      </w:pPr>
      <w:r>
        <w:rPr>
          <w:color w:val="000000"/>
        </w:rPr>
        <w:tab/>
      </w:r>
      <w:r>
        <w:rPr>
          <w:b/>
          <w:i/>
          <w:color w:val="000000"/>
        </w:rPr>
        <w:t>Set-up calculations</w:t>
      </w:r>
    </w:p>
    <w:p w:rsidR="00730AFA" w:rsidRPr="00730AFA" w:rsidRDefault="00730AFA" w:rsidP="00730AFA">
      <w:pPr>
        <w:tabs>
          <w:tab w:val="left" w:pos="-3150"/>
        </w:tabs>
        <w:spacing w:after="120"/>
        <w:ind w:left="2592" w:hanging="1152"/>
        <w:rPr>
          <w:color w:val="000000"/>
        </w:rPr>
      </w:pPr>
      <w:r>
        <w:rPr>
          <w:color w:val="000000"/>
        </w:rPr>
        <w:t>Let W</w:t>
      </w:r>
      <w:r>
        <w:rPr>
          <w:color w:val="000000"/>
          <w:sz w:val="20"/>
          <w:vertAlign w:val="subscript"/>
        </w:rPr>
        <w:t>1</w:t>
      </w:r>
      <w:r>
        <w:rPr>
          <w:color w:val="000000"/>
        </w:rPr>
        <w:t xml:space="preserve">    = </w:t>
      </w:r>
      <w:proofErr w:type="gramStart"/>
      <w:r>
        <w:rPr>
          <w:color w:val="000000"/>
        </w:rPr>
        <w:t>The</w:t>
      </w:r>
      <w:proofErr w:type="gramEnd"/>
      <w:r>
        <w:rPr>
          <w:color w:val="000000"/>
        </w:rPr>
        <w:t xml:space="preserve"> weight assigned to call center 1. This result is calculated by the    formula W</w:t>
      </w:r>
      <w:r>
        <w:rPr>
          <w:color w:val="000000"/>
          <w:sz w:val="20"/>
          <w:vertAlign w:val="subscript"/>
        </w:rPr>
        <w:t xml:space="preserve">1 </w:t>
      </w:r>
      <w:proofErr w:type="gramStart"/>
      <w:r>
        <w:rPr>
          <w:color w:val="000000"/>
        </w:rPr>
        <w:t>=  N</w:t>
      </w:r>
      <w:r w:rsidRPr="00A0554C">
        <w:rPr>
          <w:color w:val="000000"/>
          <w:sz w:val="20"/>
          <w:vertAlign w:val="subscript"/>
        </w:rPr>
        <w:t>1</w:t>
      </w:r>
      <w:proofErr w:type="gramEnd"/>
      <w:r>
        <w:rPr>
          <w:color w:val="000000"/>
        </w:rPr>
        <w:t>/(N</w:t>
      </w:r>
      <w:r w:rsidRPr="00A0554C">
        <w:rPr>
          <w:color w:val="000000"/>
          <w:sz w:val="20"/>
          <w:vertAlign w:val="subscript"/>
        </w:rPr>
        <w:t>1</w:t>
      </w:r>
      <w:r>
        <w:rPr>
          <w:color w:val="000000"/>
        </w:rPr>
        <w:t xml:space="preserve"> + N</w:t>
      </w:r>
      <w:r>
        <w:rPr>
          <w:color w:val="000000"/>
          <w:sz w:val="20"/>
          <w:vertAlign w:val="subscript"/>
        </w:rPr>
        <w:t>2</w:t>
      </w:r>
      <w:r>
        <w:rPr>
          <w:color w:val="000000"/>
        </w:rPr>
        <w:t>)</w:t>
      </w:r>
    </w:p>
    <w:p w:rsidR="00900871" w:rsidRDefault="00730AFA" w:rsidP="00730AFA">
      <w:pPr>
        <w:tabs>
          <w:tab w:val="left" w:pos="-3150"/>
        </w:tabs>
        <w:spacing w:after="120"/>
        <w:ind w:left="1440"/>
        <w:rPr>
          <w:color w:val="000000"/>
        </w:rPr>
      </w:pPr>
      <w:r>
        <w:rPr>
          <w:color w:val="000000"/>
        </w:rPr>
        <w:t>Let W</w:t>
      </w:r>
      <w:r w:rsidRPr="00730AFA">
        <w:rPr>
          <w:color w:val="000000"/>
        </w:rPr>
        <w:t>2</w:t>
      </w:r>
      <w:r>
        <w:rPr>
          <w:color w:val="000000"/>
        </w:rPr>
        <w:t xml:space="preserve">    = </w:t>
      </w:r>
      <w:proofErr w:type="gramStart"/>
      <w:r>
        <w:rPr>
          <w:color w:val="000000"/>
        </w:rPr>
        <w:t>The</w:t>
      </w:r>
      <w:proofErr w:type="gramEnd"/>
      <w:r>
        <w:rPr>
          <w:color w:val="000000"/>
        </w:rPr>
        <w:t xml:space="preserve"> weight assigned to call center 2. This result is calculated by the </w:t>
      </w:r>
      <w:r>
        <w:rPr>
          <w:color w:val="000000"/>
        </w:rPr>
        <w:tab/>
      </w:r>
      <w:r>
        <w:rPr>
          <w:color w:val="000000"/>
        </w:rPr>
        <w:tab/>
        <w:t xml:space="preserve">       formula W</w:t>
      </w:r>
      <w:r w:rsidRPr="00730AFA">
        <w:rPr>
          <w:color w:val="000000"/>
          <w:sz w:val="20"/>
          <w:vertAlign w:val="subscript"/>
        </w:rPr>
        <w:t>2</w:t>
      </w:r>
      <w:r w:rsidRPr="00730AFA">
        <w:rPr>
          <w:color w:val="000000"/>
        </w:rPr>
        <w:t xml:space="preserve"> </w:t>
      </w:r>
      <w:proofErr w:type="gramStart"/>
      <w:r>
        <w:rPr>
          <w:color w:val="000000"/>
        </w:rPr>
        <w:t>=  N</w:t>
      </w:r>
      <w:r w:rsidRPr="00730AFA">
        <w:rPr>
          <w:color w:val="000000"/>
          <w:sz w:val="20"/>
          <w:vertAlign w:val="subscript"/>
        </w:rPr>
        <w:t>2</w:t>
      </w:r>
      <w:proofErr w:type="gramEnd"/>
      <w:r>
        <w:rPr>
          <w:color w:val="000000"/>
        </w:rPr>
        <w:t>/(N</w:t>
      </w:r>
      <w:r w:rsidRPr="00730AFA">
        <w:rPr>
          <w:color w:val="000000"/>
          <w:sz w:val="20"/>
          <w:vertAlign w:val="subscript"/>
        </w:rPr>
        <w:t>1</w:t>
      </w:r>
      <w:r>
        <w:rPr>
          <w:color w:val="000000"/>
        </w:rPr>
        <w:t xml:space="preserve"> + N</w:t>
      </w:r>
      <w:r w:rsidRPr="00730AFA">
        <w:rPr>
          <w:color w:val="000000"/>
          <w:sz w:val="20"/>
          <w:vertAlign w:val="subscript"/>
        </w:rPr>
        <w:t>2</w:t>
      </w:r>
      <w:r>
        <w:rPr>
          <w:color w:val="000000"/>
        </w:rPr>
        <w:t>)</w:t>
      </w:r>
      <w:r>
        <w:rPr>
          <w:color w:val="000000"/>
        </w:rPr>
        <w:tab/>
      </w:r>
    </w:p>
    <w:p w:rsidR="00730AFA" w:rsidRDefault="00926847" w:rsidP="00767CD1">
      <w:pPr>
        <w:tabs>
          <w:tab w:val="left" w:pos="-3150"/>
        </w:tabs>
        <w:spacing w:after="120"/>
        <w:rPr>
          <w:b/>
          <w:i/>
          <w:color w:val="000000"/>
        </w:rPr>
      </w:pPr>
      <w:r>
        <w:rPr>
          <w:color w:val="000000"/>
        </w:rPr>
        <w:tab/>
      </w:r>
      <w:r>
        <w:rPr>
          <w:b/>
          <w:i/>
          <w:color w:val="000000"/>
        </w:rPr>
        <w:t>Pooled analysis</w:t>
      </w:r>
    </w:p>
    <w:p w:rsidR="00926847" w:rsidRDefault="00926847" w:rsidP="00926847">
      <w:pPr>
        <w:tabs>
          <w:tab w:val="left" w:pos="-3150"/>
        </w:tabs>
        <w:spacing w:after="80"/>
        <w:rPr>
          <w:color w:val="000000"/>
        </w:rPr>
      </w:pPr>
      <w:r>
        <w:rPr>
          <w:b/>
          <w:i/>
          <w:color w:val="000000"/>
        </w:rPr>
        <w:tab/>
      </w:r>
      <w:r>
        <w:rPr>
          <w:b/>
          <w:i/>
          <w:color w:val="000000"/>
        </w:rPr>
        <w:tab/>
      </w:r>
      <w:r>
        <w:rPr>
          <w:color w:val="000000"/>
        </w:rPr>
        <w:t>The pooled result from the two rates is calculated as:</w:t>
      </w:r>
    </w:p>
    <w:p w:rsidR="00926847" w:rsidRPr="00974068" w:rsidRDefault="00926847" w:rsidP="00974068">
      <w:pPr>
        <w:tabs>
          <w:tab w:val="left" w:pos="-3150"/>
        </w:tabs>
        <w:spacing w:after="80"/>
        <w:rPr>
          <w:color w:val="000000"/>
          <w:sz w:val="20"/>
          <w:vertAlign w:val="subscript"/>
        </w:rPr>
      </w:pPr>
      <w:r>
        <w:rPr>
          <w:color w:val="000000"/>
        </w:rPr>
        <w:tab/>
      </w:r>
      <w:r>
        <w:rPr>
          <w:color w:val="000000"/>
        </w:rPr>
        <w:tab/>
      </w:r>
      <w:r>
        <w:rPr>
          <w:color w:val="000000"/>
        </w:rPr>
        <w:tab/>
      </w:r>
      <w:r>
        <w:rPr>
          <w:color w:val="000000"/>
        </w:rPr>
        <w:tab/>
        <w:t>P</w:t>
      </w:r>
      <w:r>
        <w:rPr>
          <w:color w:val="000000"/>
          <w:sz w:val="20"/>
          <w:vertAlign w:val="subscript"/>
        </w:rPr>
        <w:t xml:space="preserve">CAT </w:t>
      </w:r>
      <w:proofErr w:type="gramStart"/>
      <w:r>
        <w:rPr>
          <w:color w:val="000000"/>
          <w:sz w:val="20"/>
          <w:vertAlign w:val="subscript"/>
        </w:rPr>
        <w:t xml:space="preserve">pooled  </w:t>
      </w:r>
      <w:r>
        <w:rPr>
          <w:color w:val="000000"/>
        </w:rPr>
        <w:t>=</w:t>
      </w:r>
      <w:proofErr w:type="gramEnd"/>
      <w:r>
        <w:rPr>
          <w:color w:val="000000"/>
        </w:rPr>
        <w:t xml:space="preserve">  W</w:t>
      </w:r>
      <w:r>
        <w:rPr>
          <w:color w:val="000000"/>
          <w:sz w:val="20"/>
          <w:vertAlign w:val="subscript"/>
        </w:rPr>
        <w:t>1</w:t>
      </w:r>
      <w:r>
        <w:rPr>
          <w:color w:val="000000"/>
        </w:rPr>
        <w:t>* P</w:t>
      </w:r>
      <w:r>
        <w:rPr>
          <w:color w:val="000000"/>
          <w:sz w:val="20"/>
          <w:vertAlign w:val="subscript"/>
        </w:rPr>
        <w:t>CAT1</w:t>
      </w:r>
      <w:r>
        <w:rPr>
          <w:color w:val="000000"/>
        </w:rPr>
        <w:t xml:space="preserve"> +</w:t>
      </w:r>
      <w:r w:rsidR="0086422F">
        <w:rPr>
          <w:color w:val="000000"/>
        </w:rPr>
        <w:t xml:space="preserve"> W</w:t>
      </w:r>
      <w:r w:rsidR="0086422F">
        <w:rPr>
          <w:color w:val="000000"/>
          <w:sz w:val="20"/>
          <w:vertAlign w:val="subscript"/>
        </w:rPr>
        <w:t>2</w:t>
      </w:r>
      <w:r w:rsidR="0086422F">
        <w:rPr>
          <w:color w:val="000000"/>
        </w:rPr>
        <w:t>*P</w:t>
      </w:r>
      <w:r w:rsidR="0086422F">
        <w:rPr>
          <w:color w:val="000000"/>
          <w:sz w:val="20"/>
          <w:vertAlign w:val="subscript"/>
        </w:rPr>
        <w:t>CAT2</w:t>
      </w:r>
      <w:r>
        <w:rPr>
          <w:color w:val="000000"/>
        </w:rPr>
        <w:tab/>
      </w:r>
    </w:p>
    <w:p w:rsidR="00926847" w:rsidRDefault="0086422F" w:rsidP="0086422F">
      <w:pPr>
        <w:tabs>
          <w:tab w:val="left" w:pos="-3150"/>
        </w:tabs>
        <w:rPr>
          <w:b/>
          <w:i/>
          <w:color w:val="000000"/>
        </w:rPr>
      </w:pPr>
      <w:r>
        <w:rPr>
          <w:b/>
          <w:i/>
          <w:color w:val="000000"/>
        </w:rPr>
        <w:t xml:space="preserve">Notes: </w:t>
      </w:r>
    </w:p>
    <w:p w:rsidR="0086422F" w:rsidRPr="0086422F" w:rsidRDefault="0086422F" w:rsidP="0086422F">
      <w:pPr>
        <w:pStyle w:val="ListParagraph"/>
        <w:numPr>
          <w:ilvl w:val="0"/>
          <w:numId w:val="9"/>
        </w:numPr>
        <w:tabs>
          <w:tab w:val="left" w:pos="-3150"/>
        </w:tabs>
        <w:spacing w:after="120"/>
        <w:rPr>
          <w:b/>
          <w:i/>
          <w:color w:val="000000"/>
        </w:rPr>
      </w:pPr>
      <w:r>
        <w:rPr>
          <w:color w:val="000000"/>
        </w:rPr>
        <w:t>If an organization blocks calls during peak call periods (or regular business hours) by immediately giving members a busy signal and keeping the calls from reaching the call queue, the auditor assesses the percentage of blocked calls and its impact on the measure.</w:t>
      </w:r>
    </w:p>
    <w:p w:rsidR="00730AFA" w:rsidRPr="0086422F" w:rsidRDefault="0086422F" w:rsidP="00767CD1">
      <w:pPr>
        <w:pStyle w:val="ListParagraph"/>
        <w:numPr>
          <w:ilvl w:val="0"/>
          <w:numId w:val="9"/>
        </w:numPr>
        <w:tabs>
          <w:tab w:val="left" w:pos="-3150"/>
        </w:tabs>
        <w:spacing w:after="120"/>
        <w:rPr>
          <w:b/>
          <w:i/>
          <w:color w:val="000000"/>
        </w:rPr>
      </w:pPr>
      <w:r>
        <w:rPr>
          <w:color w:val="000000"/>
        </w:rPr>
        <w:t>If an organization’s phone system tracks members’ wait time and can call members back when it is their turn in the queue, include the call in the denominator; however, it will probably be noncompliant for the numerator because it is unlikely that the start of the call-back process would occur in the 30-second time frame.</w:t>
      </w:r>
    </w:p>
    <w:p w:rsidR="0086422F" w:rsidRPr="0086422F" w:rsidRDefault="0086422F" w:rsidP="00183B62">
      <w:pPr>
        <w:pStyle w:val="ListParagraph"/>
        <w:tabs>
          <w:tab w:val="left" w:pos="-3150"/>
        </w:tabs>
        <w:rPr>
          <w:b/>
          <w:i/>
          <w:color w:val="000000"/>
        </w:rPr>
      </w:pPr>
    </w:p>
    <w:p w:rsidR="009275E0" w:rsidRPr="00767CD1" w:rsidRDefault="009275E0" w:rsidP="00767CD1">
      <w:pPr>
        <w:tabs>
          <w:tab w:val="left" w:pos="-3150"/>
        </w:tabs>
        <w:spacing w:after="120"/>
        <w:rPr>
          <w:b/>
          <w:color w:val="000000"/>
          <w:u w:val="single"/>
        </w:rPr>
      </w:pPr>
      <w:r w:rsidRPr="00541776">
        <w:rPr>
          <w:b/>
          <w:color w:val="000000"/>
          <w:u w:val="single"/>
        </w:rPr>
        <w:t>Mental Health Readmission Rate (RER)</w:t>
      </w:r>
    </w:p>
    <w:p w:rsidR="009275E0" w:rsidRPr="00541776" w:rsidRDefault="009275E0" w:rsidP="009275E0">
      <w:pPr>
        <w:tabs>
          <w:tab w:val="left" w:pos="-3150"/>
        </w:tabs>
        <w:rPr>
          <w:color w:val="000000"/>
        </w:rPr>
      </w:pPr>
      <w:r w:rsidRPr="00541776">
        <w:rPr>
          <w:b/>
          <w:color w:val="000000"/>
        </w:rPr>
        <w:t>Description:</w:t>
      </w:r>
      <w:r w:rsidRPr="00541776">
        <w:rPr>
          <w:color w:val="000000"/>
        </w:rPr>
        <w:t xml:space="preserve">  The percent</w:t>
      </w:r>
      <w:r>
        <w:rPr>
          <w:color w:val="000000"/>
        </w:rPr>
        <w:t>age</w:t>
      </w:r>
      <w:r w:rsidRPr="00541776">
        <w:rPr>
          <w:color w:val="000000"/>
        </w:rPr>
        <w:t xml:space="preserve"> of acute care facility discharges for enrollees who were hospitalized for a mental health diagnosis that resulted in a readmission for a mental health diagnosis within 30 days.</w:t>
      </w:r>
    </w:p>
    <w:p w:rsidR="009275E0" w:rsidRPr="00541776" w:rsidRDefault="009275E0" w:rsidP="009275E0">
      <w:pPr>
        <w:tabs>
          <w:tab w:val="left" w:pos="-3150"/>
        </w:tabs>
        <w:rPr>
          <w:color w:val="000000"/>
        </w:rPr>
      </w:pPr>
    </w:p>
    <w:p w:rsidR="009275E0" w:rsidRPr="00541776" w:rsidRDefault="009275E0" w:rsidP="009275E0">
      <w:pPr>
        <w:tabs>
          <w:tab w:val="left" w:pos="-3150"/>
        </w:tabs>
        <w:rPr>
          <w:color w:val="000000"/>
        </w:rPr>
      </w:pPr>
      <w:r w:rsidRPr="00541776">
        <w:rPr>
          <w:b/>
          <w:color w:val="000000"/>
        </w:rPr>
        <w:t>Age:</w:t>
      </w:r>
      <w:r w:rsidRPr="00541776">
        <w:rPr>
          <w:color w:val="000000"/>
        </w:rPr>
        <w:t xml:space="preserve">  6 years and older as of the date of discharge.</w:t>
      </w:r>
    </w:p>
    <w:p w:rsidR="009275E0" w:rsidRDefault="009275E0" w:rsidP="009275E0">
      <w:pPr>
        <w:tabs>
          <w:tab w:val="left" w:pos="2880"/>
        </w:tabs>
        <w:rPr>
          <w:b/>
          <w:color w:val="000000"/>
        </w:rPr>
      </w:pPr>
    </w:p>
    <w:p w:rsidR="009275E0" w:rsidRPr="00541776" w:rsidRDefault="009275E0" w:rsidP="009275E0">
      <w:pPr>
        <w:tabs>
          <w:tab w:val="left" w:pos="2880"/>
        </w:tabs>
        <w:ind w:left="2880" w:hanging="2880"/>
        <w:rPr>
          <w:color w:val="000000"/>
        </w:rPr>
      </w:pPr>
      <w:r w:rsidRPr="00541776">
        <w:rPr>
          <w:b/>
          <w:color w:val="000000"/>
        </w:rPr>
        <w:t xml:space="preserve">Data Collection Method:  </w:t>
      </w:r>
      <w:r>
        <w:rPr>
          <w:color w:val="000000"/>
        </w:rPr>
        <w:t>Administrative d</w:t>
      </w:r>
      <w:r w:rsidRPr="00541776">
        <w:rPr>
          <w:color w:val="000000"/>
        </w:rPr>
        <w:t>ata.  No sampling allowed.</w:t>
      </w:r>
    </w:p>
    <w:p w:rsidR="009275E0" w:rsidRPr="00541776" w:rsidRDefault="009275E0" w:rsidP="009275E0">
      <w:pPr>
        <w:tabs>
          <w:tab w:val="left" w:pos="-3150"/>
        </w:tabs>
        <w:rPr>
          <w:color w:val="000000"/>
        </w:rPr>
      </w:pPr>
    </w:p>
    <w:p w:rsidR="009275E0" w:rsidRPr="00541776" w:rsidRDefault="009275E0" w:rsidP="009275E0">
      <w:pPr>
        <w:tabs>
          <w:tab w:val="left" w:pos="-3150"/>
        </w:tabs>
        <w:rPr>
          <w:color w:val="000000"/>
        </w:rPr>
      </w:pPr>
      <w:r w:rsidRPr="00541776">
        <w:rPr>
          <w:b/>
          <w:color w:val="000000"/>
        </w:rPr>
        <w:t>Continuous Enrollment</w:t>
      </w:r>
      <w:r>
        <w:rPr>
          <w:b/>
          <w:color w:val="000000"/>
        </w:rPr>
        <w:t xml:space="preserve"> Criteria</w:t>
      </w:r>
      <w:r w:rsidRPr="00541776">
        <w:rPr>
          <w:b/>
          <w:color w:val="000000"/>
        </w:rPr>
        <w:t>:</w:t>
      </w:r>
      <w:r w:rsidRPr="00541776">
        <w:rPr>
          <w:color w:val="000000"/>
        </w:rPr>
        <w:t xml:space="preserve">  Continuously enrolled for 30 days following discharge.</w:t>
      </w:r>
    </w:p>
    <w:p w:rsidR="009275E0" w:rsidRPr="00541776" w:rsidRDefault="009275E0" w:rsidP="009275E0">
      <w:pPr>
        <w:tabs>
          <w:tab w:val="left" w:pos="-3150"/>
        </w:tabs>
        <w:rPr>
          <w:color w:val="000000"/>
        </w:rPr>
      </w:pPr>
    </w:p>
    <w:p w:rsidR="009275E0" w:rsidRPr="00541776" w:rsidRDefault="009275E0" w:rsidP="009275E0">
      <w:pPr>
        <w:tabs>
          <w:tab w:val="left" w:pos="0"/>
        </w:tabs>
        <w:rPr>
          <w:color w:val="000000"/>
        </w:rPr>
      </w:pPr>
      <w:r w:rsidRPr="00541776">
        <w:rPr>
          <w:b/>
          <w:color w:val="000000"/>
        </w:rPr>
        <w:t xml:space="preserve">Special Instruction:  </w:t>
      </w:r>
      <w:r w:rsidRPr="00541776">
        <w:rPr>
          <w:color w:val="000000"/>
        </w:rPr>
        <w:t>Discharges occurring at the end of the measurement year may result in a readmission in January and should be included in the numerator.</w:t>
      </w:r>
    </w:p>
    <w:p w:rsidR="009275E0" w:rsidRPr="00541776" w:rsidRDefault="009275E0" w:rsidP="009275E0">
      <w:pPr>
        <w:tabs>
          <w:tab w:val="left" w:pos="-3150"/>
        </w:tabs>
        <w:rPr>
          <w:color w:val="000000"/>
        </w:rPr>
      </w:pPr>
    </w:p>
    <w:p w:rsidR="00BA541A" w:rsidRDefault="00BA541A" w:rsidP="009275E0">
      <w:pPr>
        <w:tabs>
          <w:tab w:val="left" w:pos="-3240"/>
        </w:tabs>
        <w:rPr>
          <w:b/>
          <w:color w:val="000000"/>
        </w:rPr>
      </w:pPr>
    </w:p>
    <w:p w:rsidR="009275E0" w:rsidRPr="00541776" w:rsidRDefault="009275E0" w:rsidP="009275E0">
      <w:pPr>
        <w:tabs>
          <w:tab w:val="left" w:pos="-3240"/>
        </w:tabs>
        <w:rPr>
          <w:color w:val="000000"/>
        </w:rPr>
      </w:pPr>
      <w:r w:rsidRPr="00541776">
        <w:rPr>
          <w:b/>
          <w:color w:val="000000"/>
        </w:rPr>
        <w:lastRenderedPageBreak/>
        <w:t>Exclusions:</w:t>
      </w:r>
      <w:r w:rsidRPr="00541776">
        <w:rPr>
          <w:color w:val="000000"/>
        </w:rPr>
        <w:t xml:space="preserve">  </w:t>
      </w:r>
    </w:p>
    <w:p w:rsidR="009275E0" w:rsidRPr="00541776" w:rsidRDefault="009275E0" w:rsidP="009275E0">
      <w:pPr>
        <w:tabs>
          <w:tab w:val="left" w:pos="-3240"/>
        </w:tabs>
        <w:rPr>
          <w:color w:val="000000"/>
        </w:rPr>
      </w:pPr>
      <w:r w:rsidRPr="00541776">
        <w:rPr>
          <w:color w:val="000000"/>
        </w:rPr>
        <w:tab/>
        <w:t>Discharges for:</w:t>
      </w:r>
    </w:p>
    <w:p w:rsidR="009275E0" w:rsidRPr="00541776" w:rsidRDefault="009275E0" w:rsidP="009275E0">
      <w:pPr>
        <w:pStyle w:val="ListParagraph"/>
        <w:numPr>
          <w:ilvl w:val="0"/>
          <w:numId w:val="1"/>
        </w:numPr>
        <w:tabs>
          <w:tab w:val="left" w:pos="-3240"/>
        </w:tabs>
        <w:rPr>
          <w:color w:val="000000"/>
        </w:rPr>
      </w:pPr>
      <w:r w:rsidRPr="00541776">
        <w:rPr>
          <w:color w:val="000000"/>
        </w:rPr>
        <w:t>Enrollees who died during the hospital stay or within 30 days of discharge.</w:t>
      </w:r>
    </w:p>
    <w:p w:rsidR="009275E0" w:rsidRPr="00541776" w:rsidRDefault="009275E0" w:rsidP="009275E0">
      <w:pPr>
        <w:pStyle w:val="ListParagraph"/>
        <w:numPr>
          <w:ilvl w:val="0"/>
          <w:numId w:val="1"/>
        </w:numPr>
        <w:tabs>
          <w:tab w:val="left" w:pos="-3240"/>
        </w:tabs>
        <w:rPr>
          <w:color w:val="000000"/>
        </w:rPr>
      </w:pPr>
      <w:r w:rsidRPr="00541776">
        <w:rPr>
          <w:color w:val="000000"/>
        </w:rPr>
        <w:t xml:space="preserve">Enrollees who were not discharged to a community setting or who were admitted to a non-community setting within 30 days after discharge. Such non-community settings include the Statewide Inpatient Psychiatric Program (SIPP), Department of Juvenile Justice or Child Welfare Behavioral Health Overlay Service facility, hospice, nursing facilities, state mental health facilities, acute medical hospitals, and correctional institutions. </w:t>
      </w:r>
    </w:p>
    <w:p w:rsidR="009275E0" w:rsidRPr="00541776" w:rsidRDefault="009275E0" w:rsidP="009275E0">
      <w:pPr>
        <w:pStyle w:val="ListParagraph"/>
        <w:numPr>
          <w:ilvl w:val="0"/>
          <w:numId w:val="1"/>
        </w:numPr>
        <w:tabs>
          <w:tab w:val="left" w:pos="-3240"/>
        </w:tabs>
        <w:rPr>
          <w:color w:val="000000"/>
        </w:rPr>
      </w:pPr>
      <w:r w:rsidRPr="00541776">
        <w:rPr>
          <w:color w:val="000000"/>
        </w:rPr>
        <w:t>Enrollees who receive Florida Assertive Community Treatment services</w:t>
      </w:r>
    </w:p>
    <w:p w:rsidR="009275E0" w:rsidRPr="00541776" w:rsidRDefault="009275E0" w:rsidP="009275E0">
      <w:pPr>
        <w:tabs>
          <w:tab w:val="left" w:pos="-3150"/>
        </w:tabs>
        <w:rPr>
          <w:color w:val="000000"/>
        </w:rPr>
      </w:pPr>
    </w:p>
    <w:p w:rsidR="009275E0" w:rsidRPr="00294C56" w:rsidRDefault="009275E0" w:rsidP="00294C56">
      <w:pPr>
        <w:spacing w:after="120"/>
        <w:rPr>
          <w:b/>
          <w:i/>
        </w:rPr>
      </w:pPr>
      <w:r w:rsidRPr="00541776">
        <w:rPr>
          <w:b/>
          <w:i/>
        </w:rPr>
        <w:t>Administrative Specification</w:t>
      </w:r>
    </w:p>
    <w:p w:rsidR="009275E0" w:rsidRPr="009239A6" w:rsidRDefault="009275E0" w:rsidP="009275E0">
      <w:pPr>
        <w:tabs>
          <w:tab w:val="left" w:pos="-3150"/>
        </w:tabs>
        <w:ind w:left="360" w:hanging="360"/>
        <w:rPr>
          <w:color w:val="000000"/>
        </w:rPr>
      </w:pPr>
      <w:r w:rsidRPr="00541776">
        <w:rPr>
          <w:b/>
          <w:color w:val="000000"/>
        </w:rPr>
        <w:tab/>
      </w:r>
      <w:r w:rsidRPr="009239A6">
        <w:rPr>
          <w:b/>
          <w:color w:val="000000"/>
        </w:rPr>
        <w:t>Denominator:</w:t>
      </w:r>
      <w:r w:rsidRPr="009239A6">
        <w:rPr>
          <w:color w:val="000000"/>
        </w:rPr>
        <w:t xml:space="preserve">  Discharges to the community from an acute care facility (inpatient or crisis stabilization unit) with a principal diagnosis of mental illness and that met continuous enrollment criteria. Please refer to the Mental Illness Value Set in the most recent edition of the HEDIS Technical Specifications for Health Plans for the FUH measure and follow the steps found in the HEDIS Technical Specifications to identify acute inpatient discharges.</w:t>
      </w:r>
    </w:p>
    <w:p w:rsidR="009275E0" w:rsidRPr="009239A6" w:rsidRDefault="009275E0" w:rsidP="009275E0">
      <w:pPr>
        <w:tabs>
          <w:tab w:val="left" w:pos="-3150"/>
        </w:tabs>
        <w:ind w:left="360" w:hanging="360"/>
        <w:rPr>
          <w:color w:val="000000"/>
        </w:rPr>
      </w:pPr>
    </w:p>
    <w:p w:rsidR="009275E0" w:rsidRPr="00AC7274" w:rsidRDefault="009275E0" w:rsidP="009275E0">
      <w:pPr>
        <w:tabs>
          <w:tab w:val="left" w:pos="-3150"/>
        </w:tabs>
        <w:ind w:left="360" w:hanging="360"/>
        <w:rPr>
          <w:color w:val="000000"/>
        </w:rPr>
      </w:pPr>
      <w:r w:rsidRPr="009239A6">
        <w:rPr>
          <w:b/>
          <w:color w:val="000000"/>
        </w:rPr>
        <w:tab/>
        <w:t>Numerator:</w:t>
      </w:r>
      <w:r w:rsidRPr="009239A6">
        <w:rPr>
          <w:color w:val="000000"/>
        </w:rPr>
        <w:t xml:space="preserve">  Discharges that result in a readmission to an acute care facility (inpatient or crisis stabilization unit) with a principal diagnosis of mental illness and that met continuous enrollment criteria. Please refer to the Mental Illness Value Set in the most recent edition of the HEDIS Technical Specifications for Health Plans for the FUH measure and follow the steps found in the HEDIS Technical Specifications to identify acute inpatient discharges.</w:t>
      </w:r>
    </w:p>
    <w:p w:rsidR="000548B3" w:rsidRDefault="000548B3" w:rsidP="004809B9">
      <w:pPr>
        <w:rPr>
          <w:b/>
          <w:u w:val="single"/>
        </w:rPr>
      </w:pPr>
    </w:p>
    <w:p w:rsidR="004809B9" w:rsidRPr="00767CD1" w:rsidRDefault="004809B9" w:rsidP="00767CD1">
      <w:pPr>
        <w:spacing w:after="120"/>
        <w:rPr>
          <w:b/>
          <w:u w:val="single"/>
        </w:rPr>
      </w:pPr>
      <w:r w:rsidRPr="00541776">
        <w:rPr>
          <w:b/>
          <w:u w:val="single"/>
        </w:rPr>
        <w:t>Transportation Timeliness (TRT)</w:t>
      </w:r>
    </w:p>
    <w:p w:rsidR="004809B9" w:rsidRPr="00541776" w:rsidRDefault="004809B9" w:rsidP="004809B9">
      <w:r w:rsidRPr="00541776">
        <w:rPr>
          <w:b/>
        </w:rPr>
        <w:t>Description:</w:t>
      </w:r>
      <w:r w:rsidRPr="00541776">
        <w:rPr>
          <w:b/>
        </w:rPr>
        <w:tab/>
      </w:r>
      <w:r w:rsidRPr="00541776">
        <w:t>The percentage of transports where the enrollee was delivered to the service provider prior to the scheduled appointment time.</w:t>
      </w:r>
    </w:p>
    <w:p w:rsidR="004809B9" w:rsidRPr="00541776" w:rsidRDefault="004809B9" w:rsidP="004809B9">
      <w:pPr>
        <w:ind w:left="1890" w:hanging="1890"/>
      </w:pPr>
    </w:p>
    <w:p w:rsidR="004809B9" w:rsidRPr="00541776" w:rsidRDefault="004809B9" w:rsidP="004809B9">
      <w:pPr>
        <w:ind w:left="1890" w:hanging="1890"/>
      </w:pPr>
      <w:r w:rsidRPr="00541776">
        <w:rPr>
          <w:b/>
        </w:rPr>
        <w:t>Eligible Population:</w:t>
      </w:r>
      <w:r w:rsidRPr="00541776">
        <w:rPr>
          <w:b/>
        </w:rPr>
        <w:tab/>
      </w:r>
      <w:r w:rsidRPr="00541776">
        <w:t>All enrollees who used the transportation service.</w:t>
      </w:r>
    </w:p>
    <w:p w:rsidR="004809B9" w:rsidRPr="00541776" w:rsidRDefault="004809B9" w:rsidP="004809B9">
      <w:pPr>
        <w:ind w:left="1890" w:hanging="1890"/>
      </w:pPr>
    </w:p>
    <w:p w:rsidR="004809B9" w:rsidRPr="00541776" w:rsidRDefault="004809B9" w:rsidP="004809B9">
      <w:pPr>
        <w:ind w:left="1890" w:hanging="1890"/>
      </w:pPr>
      <w:r>
        <w:rPr>
          <w:b/>
        </w:rPr>
        <w:t>Age</w:t>
      </w:r>
      <w:r w:rsidRPr="00541776">
        <w:rPr>
          <w:b/>
        </w:rPr>
        <w:t xml:space="preserve">: </w:t>
      </w:r>
      <w:r w:rsidRPr="00541776">
        <w:t>No age limitations.</w:t>
      </w:r>
    </w:p>
    <w:p w:rsidR="004809B9" w:rsidRPr="00541776" w:rsidRDefault="004809B9" w:rsidP="004809B9">
      <w:pPr>
        <w:ind w:left="1890" w:hanging="1890"/>
      </w:pPr>
    </w:p>
    <w:p w:rsidR="004809B9" w:rsidRPr="00541776" w:rsidRDefault="004809B9" w:rsidP="004809B9">
      <w:pPr>
        <w:ind w:left="1890" w:hanging="1890"/>
        <w:rPr>
          <w:color w:val="000000"/>
        </w:rPr>
      </w:pPr>
      <w:r w:rsidRPr="00541776">
        <w:rPr>
          <w:b/>
        </w:rPr>
        <w:t>Data Collection Method:</w:t>
      </w:r>
      <w:r w:rsidRPr="00541776">
        <w:t xml:space="preserve"> </w:t>
      </w:r>
      <w:r>
        <w:rPr>
          <w:color w:val="000000"/>
        </w:rPr>
        <w:t>Administrative d</w:t>
      </w:r>
      <w:r w:rsidRPr="00541776">
        <w:rPr>
          <w:color w:val="000000"/>
        </w:rPr>
        <w:t>ata.  No sampling allowed.</w:t>
      </w:r>
    </w:p>
    <w:p w:rsidR="004809B9" w:rsidRPr="00541776" w:rsidRDefault="004809B9" w:rsidP="004809B9">
      <w:pPr>
        <w:ind w:left="1890" w:hanging="1890"/>
      </w:pPr>
    </w:p>
    <w:p w:rsidR="004809B9" w:rsidRPr="00541776" w:rsidRDefault="004809B9" w:rsidP="004809B9">
      <w:pPr>
        <w:ind w:left="1890" w:hanging="1890"/>
      </w:pPr>
      <w:r w:rsidRPr="00541776">
        <w:rPr>
          <w:b/>
        </w:rPr>
        <w:t>Continuous Enrollment Criteria:</w:t>
      </w:r>
      <w:r w:rsidRPr="00541776">
        <w:t xml:space="preserve">  None</w:t>
      </w:r>
    </w:p>
    <w:p w:rsidR="004809B9" w:rsidRDefault="004809B9" w:rsidP="004809B9">
      <w:pPr>
        <w:rPr>
          <w:b/>
        </w:rPr>
      </w:pPr>
    </w:p>
    <w:p w:rsidR="004809B9" w:rsidRPr="007B7812" w:rsidRDefault="004809B9" w:rsidP="004809B9">
      <w:pPr>
        <w:rPr>
          <w:b/>
        </w:rPr>
      </w:pPr>
      <w:r w:rsidRPr="00541776">
        <w:rPr>
          <w:b/>
        </w:rPr>
        <w:t xml:space="preserve">Exclusions: </w:t>
      </w:r>
    </w:p>
    <w:p w:rsidR="004809B9" w:rsidRDefault="004809B9" w:rsidP="004809B9">
      <w:pPr>
        <w:pStyle w:val="ListParagraph"/>
        <w:numPr>
          <w:ilvl w:val="0"/>
          <w:numId w:val="2"/>
        </w:numPr>
        <w:spacing w:line="276" w:lineRule="auto"/>
      </w:pPr>
      <w:r w:rsidRPr="00541776">
        <w:t>Transports requested with less than 24 hours advance notice</w:t>
      </w:r>
    </w:p>
    <w:p w:rsidR="004809B9" w:rsidRPr="00541776" w:rsidRDefault="004809B9" w:rsidP="004809B9">
      <w:pPr>
        <w:pStyle w:val="ListParagraph"/>
        <w:numPr>
          <w:ilvl w:val="0"/>
          <w:numId w:val="2"/>
        </w:numPr>
        <w:spacing w:line="276" w:lineRule="auto"/>
      </w:pPr>
      <w:r w:rsidRPr="00541776">
        <w:t>Medicaid service appointments that were cancelled or rescheduled not due to tardiness by the enrollee</w:t>
      </w:r>
    </w:p>
    <w:p w:rsidR="004809B9" w:rsidRDefault="004809B9" w:rsidP="00F20CF7">
      <w:pPr>
        <w:pStyle w:val="ListParagraph"/>
        <w:numPr>
          <w:ilvl w:val="0"/>
          <w:numId w:val="2"/>
        </w:numPr>
        <w:spacing w:line="276" w:lineRule="auto"/>
      </w:pPr>
      <w:r w:rsidRPr="00541776">
        <w:t>No shows</w:t>
      </w:r>
    </w:p>
    <w:p w:rsidR="00F20CF7" w:rsidRPr="00F20CF7" w:rsidRDefault="00F20CF7" w:rsidP="00F20CF7">
      <w:pPr>
        <w:pStyle w:val="ListParagraph"/>
        <w:spacing w:line="276" w:lineRule="auto"/>
      </w:pPr>
    </w:p>
    <w:p w:rsidR="004809B9" w:rsidRPr="00541776" w:rsidRDefault="004809B9" w:rsidP="004809B9">
      <w:pPr>
        <w:ind w:left="1890" w:hanging="1890"/>
      </w:pPr>
      <w:r w:rsidRPr="00541776">
        <w:rPr>
          <w:b/>
        </w:rPr>
        <w:t>Denominator:</w:t>
      </w:r>
      <w:r w:rsidRPr="00541776">
        <w:t xml:space="preserve"> The number of transports scheduled for an appointment for a Medicaid service.  </w:t>
      </w:r>
    </w:p>
    <w:p w:rsidR="004809B9" w:rsidRPr="007F603A" w:rsidRDefault="004809B9" w:rsidP="004809B9">
      <w:pPr>
        <w:tabs>
          <w:tab w:val="left" w:pos="-3150"/>
        </w:tabs>
        <w:rPr>
          <w:color w:val="000000"/>
        </w:rPr>
      </w:pPr>
      <w:r w:rsidRPr="007F603A">
        <w:rPr>
          <w:b/>
          <w:color w:val="000000"/>
        </w:rPr>
        <w:lastRenderedPageBreak/>
        <w:t>Numerator:</w:t>
      </w:r>
      <w:r w:rsidRPr="007F603A">
        <w:rPr>
          <w:color w:val="000000"/>
        </w:rPr>
        <w:t xml:space="preserve"> The number of transports where the enrollee was delivered to the service provider prior to or at the exact scheduled appointment time.</w:t>
      </w:r>
    </w:p>
    <w:p w:rsidR="004809B9" w:rsidRPr="007F603A" w:rsidRDefault="004809B9" w:rsidP="004809B9">
      <w:pPr>
        <w:ind w:left="1890" w:hanging="1890"/>
        <w:rPr>
          <w:i/>
        </w:rPr>
      </w:pPr>
    </w:p>
    <w:p w:rsidR="004809B9" w:rsidRPr="00541776" w:rsidRDefault="004809B9" w:rsidP="004809B9">
      <w:pPr>
        <w:ind w:left="720" w:hanging="720"/>
      </w:pPr>
      <w:r w:rsidRPr="00541776">
        <w:rPr>
          <w:b/>
          <w:i/>
        </w:rPr>
        <w:t xml:space="preserve">Note:  </w:t>
      </w:r>
      <w:r w:rsidRPr="00541776">
        <w:t xml:space="preserve">Return trips following the appointment should not be </w:t>
      </w:r>
      <w:r w:rsidR="00184DF4">
        <w:t xml:space="preserve">counted as a second transport. </w:t>
      </w:r>
      <w:r w:rsidRPr="00541776">
        <w:t>Additionally, please note that the eligible population may not be equivalent to</w:t>
      </w:r>
      <w:r>
        <w:t xml:space="preserve"> the denominator.  This measure </w:t>
      </w:r>
      <w:r w:rsidRPr="00541776">
        <w:t>counts the number of transports, not the number of enrollees.</w:t>
      </w:r>
    </w:p>
    <w:p w:rsidR="007025BC" w:rsidRDefault="007025BC" w:rsidP="004809B9">
      <w:pPr>
        <w:rPr>
          <w:b/>
          <w:u w:val="single"/>
        </w:rPr>
      </w:pPr>
    </w:p>
    <w:p w:rsidR="004809B9" w:rsidRPr="00767CD1" w:rsidRDefault="004809B9" w:rsidP="00767CD1">
      <w:pPr>
        <w:spacing w:after="120"/>
        <w:rPr>
          <w:b/>
          <w:u w:val="single"/>
        </w:rPr>
      </w:pPr>
      <w:r w:rsidRPr="00541776">
        <w:rPr>
          <w:b/>
          <w:u w:val="single"/>
        </w:rPr>
        <w:t>Transportation Availability (TRA)</w:t>
      </w:r>
    </w:p>
    <w:p w:rsidR="004809B9" w:rsidRPr="00541776" w:rsidRDefault="004809B9" w:rsidP="004809B9">
      <w:pPr>
        <w:ind w:left="1890" w:hanging="1890"/>
      </w:pPr>
      <w:r w:rsidRPr="00541776">
        <w:rPr>
          <w:b/>
        </w:rPr>
        <w:t xml:space="preserve">Description: </w:t>
      </w:r>
      <w:r w:rsidRPr="00541776">
        <w:t>The percentage of requests for transport that resulted in a transport.</w:t>
      </w:r>
    </w:p>
    <w:p w:rsidR="004809B9" w:rsidRPr="00541776" w:rsidRDefault="004809B9" w:rsidP="004809B9">
      <w:pPr>
        <w:ind w:left="1890" w:hanging="1890"/>
      </w:pPr>
    </w:p>
    <w:p w:rsidR="004809B9" w:rsidRPr="00541776" w:rsidRDefault="004809B9" w:rsidP="004809B9">
      <w:pPr>
        <w:ind w:left="1890" w:hanging="1890"/>
      </w:pPr>
      <w:r w:rsidRPr="00541776">
        <w:rPr>
          <w:b/>
        </w:rPr>
        <w:t>Eligible Population:</w:t>
      </w:r>
      <w:r w:rsidRPr="00541776">
        <w:rPr>
          <w:b/>
        </w:rPr>
        <w:tab/>
      </w:r>
      <w:r w:rsidRPr="00541776">
        <w:t>All enrollees who requested a transportation service.</w:t>
      </w:r>
    </w:p>
    <w:p w:rsidR="004809B9" w:rsidRPr="00541776" w:rsidRDefault="004809B9" w:rsidP="004809B9">
      <w:pPr>
        <w:ind w:left="1890" w:hanging="1890"/>
      </w:pPr>
    </w:p>
    <w:p w:rsidR="004809B9" w:rsidRPr="00541776" w:rsidRDefault="004809B9" w:rsidP="004809B9">
      <w:pPr>
        <w:ind w:left="1890" w:hanging="1890"/>
      </w:pPr>
      <w:r>
        <w:rPr>
          <w:b/>
        </w:rPr>
        <w:t>Age</w:t>
      </w:r>
      <w:r w:rsidRPr="00541776">
        <w:rPr>
          <w:b/>
        </w:rPr>
        <w:t xml:space="preserve">: </w:t>
      </w:r>
      <w:r w:rsidRPr="00541776">
        <w:t>No age limitations.</w:t>
      </w:r>
    </w:p>
    <w:p w:rsidR="004809B9" w:rsidRPr="00541776" w:rsidRDefault="004809B9" w:rsidP="004809B9">
      <w:pPr>
        <w:ind w:left="1890" w:hanging="1890"/>
      </w:pPr>
    </w:p>
    <w:p w:rsidR="004809B9" w:rsidRPr="00541776" w:rsidRDefault="004809B9" w:rsidP="004809B9">
      <w:pPr>
        <w:ind w:left="1890" w:hanging="1890"/>
        <w:rPr>
          <w:color w:val="000000"/>
        </w:rPr>
      </w:pPr>
      <w:r w:rsidRPr="00541776">
        <w:rPr>
          <w:b/>
        </w:rPr>
        <w:t>Data Collection Method:</w:t>
      </w:r>
      <w:r w:rsidRPr="00541776">
        <w:t xml:space="preserve"> </w:t>
      </w:r>
      <w:r w:rsidRPr="00541776">
        <w:rPr>
          <w:color w:val="000000"/>
        </w:rPr>
        <w:t xml:space="preserve">Administrative </w:t>
      </w:r>
      <w:r>
        <w:rPr>
          <w:color w:val="000000"/>
        </w:rPr>
        <w:t>d</w:t>
      </w:r>
      <w:r w:rsidRPr="00541776">
        <w:rPr>
          <w:color w:val="000000"/>
        </w:rPr>
        <w:t>ata.  No sampling allowed.</w:t>
      </w:r>
    </w:p>
    <w:p w:rsidR="004809B9" w:rsidRPr="00541776" w:rsidRDefault="004809B9" w:rsidP="004809B9">
      <w:pPr>
        <w:ind w:left="1890" w:hanging="1890"/>
      </w:pPr>
    </w:p>
    <w:p w:rsidR="004809B9" w:rsidRPr="00541776" w:rsidRDefault="004809B9" w:rsidP="004809B9">
      <w:pPr>
        <w:ind w:left="1890" w:hanging="1890"/>
      </w:pPr>
      <w:r w:rsidRPr="00541776">
        <w:rPr>
          <w:b/>
        </w:rPr>
        <w:t>Continuous Enrollment Criteria:</w:t>
      </w:r>
      <w:r w:rsidRPr="00541776">
        <w:t xml:space="preserve"> None</w:t>
      </w:r>
    </w:p>
    <w:p w:rsidR="004809B9" w:rsidRPr="00541776" w:rsidRDefault="004809B9" w:rsidP="004809B9">
      <w:pPr>
        <w:ind w:left="1890" w:hanging="1890"/>
        <w:rPr>
          <w:b/>
        </w:rPr>
      </w:pPr>
    </w:p>
    <w:p w:rsidR="004809B9" w:rsidRPr="00541776" w:rsidRDefault="004809B9" w:rsidP="004809B9">
      <w:pPr>
        <w:rPr>
          <w:b/>
        </w:rPr>
      </w:pPr>
      <w:r w:rsidRPr="00541776">
        <w:rPr>
          <w:b/>
        </w:rPr>
        <w:t>Exclusions:</w:t>
      </w:r>
    </w:p>
    <w:p w:rsidR="004809B9" w:rsidRPr="00541776" w:rsidRDefault="004809B9" w:rsidP="004809B9">
      <w:pPr>
        <w:pStyle w:val="ListParagraph"/>
        <w:numPr>
          <w:ilvl w:val="0"/>
          <w:numId w:val="3"/>
        </w:numPr>
        <w:spacing w:line="276" w:lineRule="auto"/>
      </w:pPr>
      <w:r w:rsidRPr="00541776">
        <w:t>Transports requested with less than 24 hours advance notice</w:t>
      </w:r>
    </w:p>
    <w:p w:rsidR="004809B9" w:rsidRPr="00541776" w:rsidRDefault="004809B9" w:rsidP="004809B9">
      <w:pPr>
        <w:pStyle w:val="ListParagraph"/>
        <w:numPr>
          <w:ilvl w:val="0"/>
          <w:numId w:val="3"/>
        </w:numPr>
        <w:spacing w:line="276" w:lineRule="auto"/>
      </w:pPr>
      <w:r w:rsidRPr="00541776">
        <w:t>Transports requested to a location other than a Medicaid service</w:t>
      </w:r>
    </w:p>
    <w:p w:rsidR="004809B9" w:rsidRPr="00541776" w:rsidRDefault="004809B9" w:rsidP="004809B9">
      <w:pPr>
        <w:pStyle w:val="ListParagraph"/>
        <w:numPr>
          <w:ilvl w:val="0"/>
          <w:numId w:val="3"/>
        </w:numPr>
        <w:spacing w:line="276" w:lineRule="auto"/>
      </w:pPr>
      <w:r w:rsidRPr="00541776">
        <w:t>No shows</w:t>
      </w:r>
    </w:p>
    <w:p w:rsidR="004809B9" w:rsidRPr="00541776" w:rsidRDefault="004809B9" w:rsidP="004809B9">
      <w:pPr>
        <w:pStyle w:val="ListParagraph"/>
        <w:numPr>
          <w:ilvl w:val="0"/>
          <w:numId w:val="3"/>
        </w:numPr>
        <w:spacing w:line="276" w:lineRule="auto"/>
      </w:pPr>
      <w:r w:rsidRPr="00541776">
        <w:t>Medicaid appointments that</w:t>
      </w:r>
      <w:r>
        <w:t xml:space="preserve"> were cancelled or rescheduled</w:t>
      </w:r>
    </w:p>
    <w:p w:rsidR="004809B9" w:rsidRPr="00541776" w:rsidRDefault="004809B9" w:rsidP="004809B9">
      <w:pPr>
        <w:ind w:left="1890" w:hanging="1890"/>
        <w:rPr>
          <w:b/>
        </w:rPr>
      </w:pPr>
    </w:p>
    <w:p w:rsidR="004809B9" w:rsidRPr="00541776" w:rsidRDefault="004809B9" w:rsidP="004809B9">
      <w:r w:rsidRPr="00541776">
        <w:rPr>
          <w:b/>
        </w:rPr>
        <w:t>Denominator:</w:t>
      </w:r>
      <w:r w:rsidRPr="00541776">
        <w:t xml:space="preserve">  The number of requests for a transport to a Medicaid service made within the required time frames.</w:t>
      </w:r>
    </w:p>
    <w:p w:rsidR="004809B9" w:rsidRPr="00541776" w:rsidRDefault="004809B9" w:rsidP="004809B9">
      <w:pPr>
        <w:ind w:left="1890" w:hanging="1890"/>
      </w:pPr>
    </w:p>
    <w:p w:rsidR="004809B9" w:rsidRPr="00541776" w:rsidRDefault="004809B9" w:rsidP="004809B9">
      <w:pPr>
        <w:ind w:left="1890" w:hanging="1890"/>
      </w:pPr>
      <w:r w:rsidRPr="00541776">
        <w:rPr>
          <w:b/>
        </w:rPr>
        <w:t>Numerator:</w:t>
      </w:r>
      <w:r w:rsidRPr="00541776">
        <w:t xml:space="preserve">  The number of transports delivered.</w:t>
      </w:r>
    </w:p>
    <w:p w:rsidR="004809B9" w:rsidRPr="00541776" w:rsidRDefault="004809B9" w:rsidP="004809B9">
      <w:pPr>
        <w:rPr>
          <w:i/>
        </w:rPr>
      </w:pPr>
    </w:p>
    <w:p w:rsidR="004809B9" w:rsidRPr="00541776" w:rsidRDefault="004809B9" w:rsidP="004809B9">
      <w:pPr>
        <w:ind w:left="720" w:hanging="720"/>
      </w:pPr>
      <w:r w:rsidRPr="00541776">
        <w:rPr>
          <w:b/>
          <w:i/>
        </w:rPr>
        <w:t xml:space="preserve">Note:  </w:t>
      </w:r>
      <w:r w:rsidRPr="00541776">
        <w:t>Return trips following the appointment should not be counted as a second transport. Additionally, please note that the eligible population may not be equivalent to the denominator.  This measure counts the number of transports, not the number of enrollees.</w:t>
      </w:r>
    </w:p>
    <w:p w:rsidR="009C17FA" w:rsidRDefault="009C17FA" w:rsidP="009C17FA">
      <w:pPr>
        <w:rPr>
          <w:b/>
          <w:u w:val="single"/>
        </w:rPr>
      </w:pPr>
    </w:p>
    <w:p w:rsidR="006252DD" w:rsidRPr="00767CD1" w:rsidRDefault="006252DD" w:rsidP="00767CD1">
      <w:pPr>
        <w:spacing w:after="120"/>
      </w:pPr>
      <w:r w:rsidRPr="0090380E">
        <w:rPr>
          <w:b/>
          <w:u w:val="single"/>
        </w:rPr>
        <w:t>Highly Active Anti-Retroviral Treatment – (HAART)</w:t>
      </w:r>
      <w:r w:rsidRPr="0090380E">
        <w:t xml:space="preserve"> </w:t>
      </w:r>
    </w:p>
    <w:p w:rsidR="006252DD" w:rsidRPr="00D56BC0" w:rsidRDefault="006252DD" w:rsidP="006252DD">
      <w:pPr>
        <w:tabs>
          <w:tab w:val="left" w:pos="-3150"/>
        </w:tabs>
      </w:pPr>
      <w:r w:rsidRPr="00D56BC0">
        <w:rPr>
          <w:b/>
        </w:rPr>
        <w:t>Description:</w:t>
      </w:r>
      <w:r w:rsidR="00881CAD">
        <w:t xml:space="preserve">  The percentage of enrollees </w:t>
      </w:r>
      <w:r w:rsidRPr="00D56BC0">
        <w:t>with a HIV/AIDS diagnosis that have been prescribed Highly Active Anti-Retroviral Treatment.</w:t>
      </w:r>
    </w:p>
    <w:p w:rsidR="006252DD" w:rsidRPr="00D56BC0" w:rsidRDefault="006252DD" w:rsidP="006252DD">
      <w:pPr>
        <w:tabs>
          <w:tab w:val="left" w:pos="-3240"/>
        </w:tabs>
        <w:rPr>
          <w:b/>
        </w:rPr>
      </w:pPr>
    </w:p>
    <w:p w:rsidR="006252DD" w:rsidRPr="00D56BC0" w:rsidRDefault="006252DD" w:rsidP="006252DD">
      <w:pPr>
        <w:tabs>
          <w:tab w:val="left" w:pos="-3240"/>
        </w:tabs>
      </w:pPr>
      <w:r w:rsidRPr="00D31941">
        <w:rPr>
          <w:b/>
        </w:rPr>
        <w:t xml:space="preserve">Eligible Population:  </w:t>
      </w:r>
      <w:r w:rsidRPr="00D31941">
        <w:t>Enrollees with HIV/AIDS as identified by at least one encounter with ICD-10-CM diagnosis code B20, B97.35, or Z21 during the</w:t>
      </w:r>
      <w:r w:rsidRPr="00D56BC0">
        <w:t xml:space="preserve"> first six</w:t>
      </w:r>
      <w:r>
        <w:t xml:space="preserve"> months of the measurement year.</w:t>
      </w:r>
    </w:p>
    <w:p w:rsidR="006252DD" w:rsidRDefault="006252DD" w:rsidP="006252DD">
      <w:pPr>
        <w:tabs>
          <w:tab w:val="left" w:pos="2880"/>
        </w:tabs>
        <w:rPr>
          <w:b/>
        </w:rPr>
      </w:pPr>
    </w:p>
    <w:p w:rsidR="006252DD" w:rsidRPr="00676387" w:rsidRDefault="00C61D2B" w:rsidP="00676387">
      <w:pPr>
        <w:tabs>
          <w:tab w:val="left" w:pos="2880"/>
        </w:tabs>
      </w:pPr>
      <w:r>
        <w:rPr>
          <w:b/>
        </w:rPr>
        <w:t>Age</w:t>
      </w:r>
      <w:r w:rsidR="006252DD" w:rsidRPr="0090380E">
        <w:rPr>
          <w:b/>
        </w:rPr>
        <w:t xml:space="preserve">:  </w:t>
      </w:r>
      <w:r w:rsidR="006252DD" w:rsidRPr="0090380E">
        <w:t>No age limitations.</w:t>
      </w:r>
      <w:r w:rsidR="006252DD">
        <w:rPr>
          <w:b/>
          <w:color w:val="000000"/>
        </w:rPr>
        <w:tab/>
      </w:r>
    </w:p>
    <w:p w:rsidR="00676387" w:rsidRDefault="00676387" w:rsidP="006252DD">
      <w:pPr>
        <w:tabs>
          <w:tab w:val="left" w:pos="2880"/>
        </w:tabs>
        <w:rPr>
          <w:b/>
          <w:color w:val="000000"/>
        </w:rPr>
      </w:pPr>
    </w:p>
    <w:p w:rsidR="006252DD" w:rsidRPr="0090380E" w:rsidRDefault="006252DD" w:rsidP="006252DD">
      <w:pPr>
        <w:tabs>
          <w:tab w:val="left" w:pos="2880"/>
        </w:tabs>
        <w:rPr>
          <w:color w:val="000000"/>
        </w:rPr>
      </w:pPr>
      <w:r w:rsidRPr="0090380E">
        <w:rPr>
          <w:b/>
          <w:color w:val="000000"/>
        </w:rPr>
        <w:t xml:space="preserve">Data Collection Method:  </w:t>
      </w:r>
      <w:r>
        <w:rPr>
          <w:color w:val="000000"/>
        </w:rPr>
        <w:t>Administrative d</w:t>
      </w:r>
      <w:r w:rsidRPr="0090380E">
        <w:rPr>
          <w:color w:val="000000"/>
        </w:rPr>
        <w:t>ata.  No sampling allowed.</w:t>
      </w:r>
    </w:p>
    <w:p w:rsidR="006252DD" w:rsidRDefault="006252DD" w:rsidP="006252DD">
      <w:pPr>
        <w:tabs>
          <w:tab w:val="left" w:pos="-3150"/>
        </w:tabs>
        <w:rPr>
          <w:b/>
        </w:rPr>
      </w:pPr>
    </w:p>
    <w:p w:rsidR="006252DD" w:rsidRPr="0090380E" w:rsidRDefault="009D0462" w:rsidP="006252DD">
      <w:pPr>
        <w:tabs>
          <w:tab w:val="left" w:pos="-3150"/>
        </w:tabs>
      </w:pPr>
      <w:r>
        <w:rPr>
          <w:b/>
        </w:rPr>
        <w:t xml:space="preserve">Continuous </w:t>
      </w:r>
      <w:r w:rsidR="006252DD" w:rsidRPr="0090380E">
        <w:rPr>
          <w:b/>
        </w:rPr>
        <w:t>Enrollment</w:t>
      </w:r>
      <w:r>
        <w:rPr>
          <w:b/>
        </w:rPr>
        <w:t xml:space="preserve"> Criteria</w:t>
      </w:r>
      <w:r w:rsidR="006252DD" w:rsidRPr="0090380E">
        <w:rPr>
          <w:b/>
        </w:rPr>
        <w:t>:</w:t>
      </w:r>
      <w:r w:rsidR="006252DD" w:rsidRPr="0090380E">
        <w:t xml:space="preserve">  </w:t>
      </w:r>
      <w:r>
        <w:t>Continuously enrolled</w:t>
      </w:r>
      <w:r w:rsidR="006252DD" w:rsidRPr="0090380E">
        <w:t xml:space="preserve"> in the health plan for the measurement year with no more than one month gap in enrollment.</w:t>
      </w:r>
    </w:p>
    <w:p w:rsidR="006252DD" w:rsidRDefault="006252DD" w:rsidP="006252DD">
      <w:pPr>
        <w:tabs>
          <w:tab w:val="left" w:pos="-3150"/>
        </w:tabs>
        <w:rPr>
          <w:b/>
        </w:rPr>
      </w:pPr>
    </w:p>
    <w:p w:rsidR="006252DD" w:rsidRPr="0090380E" w:rsidRDefault="006252DD" w:rsidP="006252DD">
      <w:pPr>
        <w:tabs>
          <w:tab w:val="left" w:pos="-3150"/>
        </w:tabs>
      </w:pPr>
      <w:r w:rsidRPr="0090380E">
        <w:rPr>
          <w:b/>
        </w:rPr>
        <w:t>Anchor Date:</w:t>
      </w:r>
      <w:r w:rsidRPr="0090380E">
        <w:t xml:space="preserve">  December 31 of the measurement year.</w:t>
      </w:r>
    </w:p>
    <w:p w:rsidR="006252DD" w:rsidRDefault="006252DD" w:rsidP="006252DD">
      <w:pPr>
        <w:rPr>
          <w:b/>
          <w:i/>
          <w:u w:val="single"/>
        </w:rPr>
      </w:pPr>
    </w:p>
    <w:p w:rsidR="006252DD" w:rsidRPr="00767CD1" w:rsidRDefault="006252DD" w:rsidP="00767CD1">
      <w:pPr>
        <w:spacing w:after="120"/>
        <w:rPr>
          <w:b/>
          <w:i/>
        </w:rPr>
      </w:pPr>
      <w:r w:rsidRPr="0090380E">
        <w:rPr>
          <w:b/>
          <w:i/>
        </w:rPr>
        <w:t>Administrative Specification</w:t>
      </w:r>
    </w:p>
    <w:p w:rsidR="006252DD" w:rsidRPr="0090380E" w:rsidRDefault="006252DD" w:rsidP="006252DD">
      <w:pPr>
        <w:tabs>
          <w:tab w:val="left" w:pos="360"/>
        </w:tabs>
        <w:rPr>
          <w:color w:val="000000"/>
        </w:rPr>
      </w:pPr>
      <w:r w:rsidRPr="0090380E">
        <w:tab/>
      </w:r>
      <w:r w:rsidRPr="0090380E">
        <w:rPr>
          <w:b/>
        </w:rPr>
        <w:t>Denominator:</w:t>
      </w:r>
      <w:r w:rsidRPr="0090380E">
        <w:t xml:space="preserve">  </w:t>
      </w:r>
      <w:r w:rsidRPr="0090380E">
        <w:rPr>
          <w:color w:val="000000"/>
        </w:rPr>
        <w:t xml:space="preserve">Number of enrollees in the plan </w:t>
      </w:r>
      <w:r w:rsidRPr="00D56BC0">
        <w:rPr>
          <w:color w:val="000000"/>
        </w:rPr>
        <w:t>diagnosed with HIV/AIDS.</w:t>
      </w:r>
      <w:r w:rsidRPr="0090380E">
        <w:rPr>
          <w:color w:val="000000"/>
        </w:rPr>
        <w:t xml:space="preserve"> </w:t>
      </w:r>
    </w:p>
    <w:p w:rsidR="006252DD" w:rsidRDefault="006252DD" w:rsidP="006252DD">
      <w:pPr>
        <w:tabs>
          <w:tab w:val="left" w:pos="360"/>
        </w:tabs>
        <w:ind w:left="360"/>
        <w:rPr>
          <w:b/>
          <w:color w:val="000000"/>
        </w:rPr>
      </w:pPr>
    </w:p>
    <w:p w:rsidR="006252DD" w:rsidRPr="0090380E" w:rsidRDefault="006252DD" w:rsidP="006252DD">
      <w:pPr>
        <w:tabs>
          <w:tab w:val="left" w:pos="360"/>
        </w:tabs>
        <w:ind w:left="360"/>
        <w:rPr>
          <w:color w:val="000000"/>
        </w:rPr>
      </w:pPr>
      <w:r w:rsidRPr="0090380E">
        <w:rPr>
          <w:b/>
          <w:color w:val="000000"/>
        </w:rPr>
        <w:t>Numerator:</w:t>
      </w:r>
      <w:r w:rsidRPr="0090380E">
        <w:rPr>
          <w:color w:val="000000"/>
        </w:rPr>
        <w:t xml:space="preserve">  Number of enrollees who were prescribed a HAART* regimen within the measurement year. </w:t>
      </w:r>
    </w:p>
    <w:p w:rsidR="006252DD" w:rsidRDefault="006252DD" w:rsidP="006252DD">
      <w:pPr>
        <w:tabs>
          <w:tab w:val="left" w:pos="360"/>
        </w:tabs>
      </w:pPr>
    </w:p>
    <w:p w:rsidR="006252DD" w:rsidRDefault="006252DD" w:rsidP="006252DD">
      <w:pPr>
        <w:tabs>
          <w:tab w:val="left" w:pos="360"/>
        </w:tabs>
      </w:pPr>
      <w:bookmarkStart w:id="0" w:name="_GoBack"/>
      <w:bookmarkEnd w:id="0"/>
      <w:r w:rsidRPr="007C3F30">
        <w:t xml:space="preserve">*HAART regimen is defined by the following </w:t>
      </w:r>
      <w:r w:rsidRPr="007C3F30">
        <w:rPr>
          <w:color w:val="000000"/>
        </w:rPr>
        <w:t>(see HIV-AIDS Attachment for J</w:t>
      </w:r>
      <w:r w:rsidR="001147F3" w:rsidRPr="007C3F30">
        <w:rPr>
          <w:color w:val="000000"/>
        </w:rPr>
        <w:t xml:space="preserve">uly 1, 2017 </w:t>
      </w:r>
      <w:r w:rsidR="009E3B77" w:rsidRPr="007C3F30">
        <w:rPr>
          <w:color w:val="000000"/>
        </w:rPr>
        <w:t>Reporting):</w:t>
      </w:r>
      <w:r w:rsidRPr="0090380E">
        <w:rPr>
          <w:color w:val="000000"/>
        </w:rPr>
        <w:t xml:space="preserve">  </w:t>
      </w:r>
    </w:p>
    <w:p w:rsidR="006252DD" w:rsidRPr="0090380E" w:rsidRDefault="006252DD" w:rsidP="006252DD">
      <w:pPr>
        <w:tabs>
          <w:tab w:val="left" w:pos="360"/>
        </w:tabs>
      </w:pPr>
    </w:p>
    <w:p w:rsidR="006252DD" w:rsidRPr="00D56BC0" w:rsidRDefault="006252DD" w:rsidP="006252DD">
      <w:pPr>
        <w:pStyle w:val="ListParagraph"/>
        <w:numPr>
          <w:ilvl w:val="0"/>
          <w:numId w:val="4"/>
        </w:numPr>
        <w:autoSpaceDE w:val="0"/>
        <w:autoSpaceDN w:val="0"/>
        <w:adjustRightInd w:val="0"/>
      </w:pPr>
      <w:r w:rsidRPr="00D56BC0">
        <w:t>At least three single-agent antiretroviral medications</w:t>
      </w:r>
      <w:r w:rsidR="006832A3">
        <w:t xml:space="preserve"> filled within 10</w:t>
      </w:r>
      <w:r w:rsidR="003E3608">
        <w:t xml:space="preserve"> days of each other</w:t>
      </w:r>
      <w:r w:rsidRPr="00D56BC0">
        <w:t>;</w:t>
      </w:r>
    </w:p>
    <w:p w:rsidR="006252DD" w:rsidRPr="00D56BC0" w:rsidRDefault="006252DD" w:rsidP="006252DD">
      <w:pPr>
        <w:pStyle w:val="ListParagraph"/>
        <w:numPr>
          <w:ilvl w:val="0"/>
          <w:numId w:val="4"/>
        </w:numPr>
        <w:autoSpaceDE w:val="0"/>
        <w:autoSpaceDN w:val="0"/>
        <w:adjustRightInd w:val="0"/>
      </w:pPr>
      <w:r w:rsidRPr="00D56BC0">
        <w:t>One two-agent combination medication with at least one other antiretroviral medication (from “a” or “b”)</w:t>
      </w:r>
      <w:r w:rsidR="003E3608">
        <w:t xml:space="preserve"> filled within </w:t>
      </w:r>
      <w:r w:rsidR="006832A3">
        <w:t>10</w:t>
      </w:r>
      <w:r w:rsidR="003E3608">
        <w:t xml:space="preserve"> days of each other</w:t>
      </w:r>
      <w:r w:rsidRPr="00D56BC0">
        <w:t>;</w:t>
      </w:r>
    </w:p>
    <w:p w:rsidR="006252DD" w:rsidRPr="00D56BC0" w:rsidRDefault="006252DD" w:rsidP="006252DD">
      <w:pPr>
        <w:pStyle w:val="ListParagraph"/>
        <w:numPr>
          <w:ilvl w:val="0"/>
          <w:numId w:val="4"/>
        </w:numPr>
        <w:autoSpaceDE w:val="0"/>
        <w:autoSpaceDN w:val="0"/>
        <w:adjustRightInd w:val="0"/>
      </w:pPr>
      <w:r w:rsidRPr="00D56BC0">
        <w:t>One three-agent combination medication.</w:t>
      </w:r>
    </w:p>
    <w:p w:rsidR="006252DD" w:rsidRPr="00D56BC0" w:rsidRDefault="006252DD" w:rsidP="006252DD">
      <w:pPr>
        <w:pStyle w:val="ListParagraph"/>
        <w:numPr>
          <w:ilvl w:val="0"/>
          <w:numId w:val="4"/>
        </w:numPr>
        <w:autoSpaceDE w:val="0"/>
        <w:autoSpaceDN w:val="0"/>
        <w:adjustRightInd w:val="0"/>
      </w:pPr>
      <w:r w:rsidRPr="00D56BC0">
        <w:t>One four-agent combination medication.</w:t>
      </w:r>
    </w:p>
    <w:p w:rsidR="006252DD" w:rsidRDefault="006252DD" w:rsidP="006252DD">
      <w:pPr>
        <w:autoSpaceDE w:val="0"/>
        <w:autoSpaceDN w:val="0"/>
        <w:adjustRightInd w:val="0"/>
        <w:rPr>
          <w:i/>
        </w:rPr>
      </w:pPr>
    </w:p>
    <w:p w:rsidR="006252DD" w:rsidRPr="00570F9E" w:rsidRDefault="0069740A" w:rsidP="00203014">
      <w:pPr>
        <w:autoSpaceDE w:val="0"/>
        <w:autoSpaceDN w:val="0"/>
        <w:adjustRightInd w:val="0"/>
        <w:ind w:left="720" w:hanging="720"/>
        <w:rPr>
          <w:b/>
          <w:i/>
        </w:rPr>
      </w:pPr>
      <w:r w:rsidRPr="00AB2FF6">
        <w:rPr>
          <w:b/>
          <w:i/>
        </w:rPr>
        <w:t>Note</w:t>
      </w:r>
      <w:r w:rsidR="006252DD" w:rsidRPr="00AB2FF6">
        <w:rPr>
          <w:b/>
          <w:i/>
        </w:rPr>
        <w:t>:</w:t>
      </w:r>
      <w:r w:rsidR="00570F9E">
        <w:rPr>
          <w:b/>
          <w:i/>
        </w:rPr>
        <w:t xml:space="preserve">  </w:t>
      </w:r>
      <w:r w:rsidR="006252DD" w:rsidRPr="00AC0CD6">
        <w:t>This specification is not intended to suggest appropriate medical practice. Instead, the specification is intended to capture appropriate treatment regimens in the most straightforward manner possible using administrative data. Certain combinations of medications should not be prescribed together.  Clinicians should refer to treatment guidelines published by the Health Resources and Services Administration, available at http://hab.hrsa.gov/</w:t>
      </w:r>
    </w:p>
    <w:p w:rsidR="007025BC" w:rsidRDefault="007025BC" w:rsidP="004809B9">
      <w:pPr>
        <w:rPr>
          <w:b/>
          <w:color w:val="000000"/>
          <w:u w:val="single"/>
        </w:rPr>
      </w:pPr>
    </w:p>
    <w:p w:rsidR="004809B9" w:rsidRPr="00767CD1" w:rsidRDefault="004809B9" w:rsidP="00767CD1">
      <w:pPr>
        <w:spacing w:after="120"/>
        <w:rPr>
          <w:b/>
          <w:color w:val="000000"/>
          <w:u w:val="single"/>
        </w:rPr>
      </w:pPr>
      <w:r w:rsidRPr="0090380E">
        <w:rPr>
          <w:b/>
          <w:color w:val="000000"/>
          <w:u w:val="single"/>
        </w:rPr>
        <w:t>HIV-Related Outpatient Medical Visits – (HIVV)</w:t>
      </w:r>
    </w:p>
    <w:p w:rsidR="004809B9" w:rsidRPr="0090380E" w:rsidRDefault="004809B9" w:rsidP="004809B9">
      <w:pPr>
        <w:rPr>
          <w:color w:val="000000"/>
        </w:rPr>
      </w:pPr>
      <w:r w:rsidRPr="0090380E">
        <w:rPr>
          <w:b/>
          <w:color w:val="000000"/>
        </w:rPr>
        <w:t xml:space="preserve">Description:  </w:t>
      </w:r>
      <w:r w:rsidRPr="0090380E">
        <w:rPr>
          <w:color w:val="000000"/>
        </w:rPr>
        <w:t>The percentage of enrollees who were seen on an outpatient basis with HIV/AIDS as the primary diagnosis by a physician, Physician Assistant or Advanced Registered Nurse Practitioner for an HIV-related medical visit within the measurement year.</w:t>
      </w:r>
    </w:p>
    <w:p w:rsidR="004809B9" w:rsidRDefault="004809B9" w:rsidP="004809B9">
      <w:pPr>
        <w:tabs>
          <w:tab w:val="left" w:pos="-3240"/>
        </w:tabs>
        <w:rPr>
          <w:b/>
        </w:rPr>
      </w:pPr>
    </w:p>
    <w:p w:rsidR="004809B9" w:rsidRPr="0090380E" w:rsidRDefault="004809B9" w:rsidP="004809B9">
      <w:pPr>
        <w:tabs>
          <w:tab w:val="left" w:pos="-3240"/>
        </w:tabs>
      </w:pPr>
      <w:r w:rsidRPr="0090380E">
        <w:rPr>
          <w:b/>
        </w:rPr>
        <w:t xml:space="preserve">Eligible Population:  </w:t>
      </w:r>
      <w:r w:rsidRPr="00C27C6A">
        <w:t>Enrollees with HIV/AIDS as identified by at l</w:t>
      </w:r>
      <w:r w:rsidR="001E79C1">
        <w:t>east one encounter with an ICD-10</w:t>
      </w:r>
      <w:r w:rsidRPr="00C27C6A">
        <w:t xml:space="preserve">-CM diagnosis code </w:t>
      </w:r>
      <w:r w:rsidR="001E79C1">
        <w:t>B20, B97.35, R75, or Z21</w:t>
      </w:r>
      <w:r w:rsidRPr="00C27C6A">
        <w:t xml:space="preserve"> during the first six months of the measurement year.</w:t>
      </w:r>
      <w:r w:rsidR="00B4045E" w:rsidRPr="00C27C6A">
        <w:t xml:space="preserve"> </w:t>
      </w:r>
    </w:p>
    <w:p w:rsidR="004809B9" w:rsidRDefault="004809B9" w:rsidP="004809B9">
      <w:pPr>
        <w:tabs>
          <w:tab w:val="left" w:pos="2880"/>
        </w:tabs>
        <w:rPr>
          <w:b/>
        </w:rPr>
      </w:pPr>
    </w:p>
    <w:p w:rsidR="004809B9" w:rsidRPr="0090380E" w:rsidRDefault="00C12A31" w:rsidP="004809B9">
      <w:pPr>
        <w:tabs>
          <w:tab w:val="left" w:pos="2880"/>
        </w:tabs>
      </w:pPr>
      <w:r>
        <w:rPr>
          <w:b/>
        </w:rPr>
        <w:t>Age</w:t>
      </w:r>
      <w:r w:rsidR="004809B9" w:rsidRPr="0090380E">
        <w:rPr>
          <w:b/>
        </w:rPr>
        <w:t xml:space="preserve">:  </w:t>
      </w:r>
      <w:r w:rsidR="004809B9" w:rsidRPr="0090380E">
        <w:t>No age limitations.</w:t>
      </w:r>
    </w:p>
    <w:p w:rsidR="004809B9" w:rsidRDefault="004809B9" w:rsidP="004809B9">
      <w:pPr>
        <w:tabs>
          <w:tab w:val="left" w:pos="2880"/>
        </w:tabs>
        <w:ind w:left="2880" w:hanging="2880"/>
        <w:rPr>
          <w:b/>
          <w:color w:val="000000"/>
        </w:rPr>
      </w:pPr>
    </w:p>
    <w:p w:rsidR="004809B9" w:rsidRPr="0090380E" w:rsidRDefault="004809B9" w:rsidP="004809B9">
      <w:pPr>
        <w:tabs>
          <w:tab w:val="left" w:pos="2880"/>
        </w:tabs>
        <w:ind w:left="2880" w:hanging="2880"/>
        <w:rPr>
          <w:color w:val="000000"/>
        </w:rPr>
      </w:pPr>
      <w:r w:rsidRPr="0090380E">
        <w:rPr>
          <w:b/>
          <w:color w:val="000000"/>
        </w:rPr>
        <w:t xml:space="preserve">Data Collection Method:  </w:t>
      </w:r>
      <w:r w:rsidRPr="0090380E">
        <w:rPr>
          <w:color w:val="000000"/>
        </w:rPr>
        <w:t xml:space="preserve">Administrative </w:t>
      </w:r>
      <w:r>
        <w:rPr>
          <w:color w:val="000000"/>
        </w:rPr>
        <w:t>d</w:t>
      </w:r>
      <w:r w:rsidRPr="0090380E">
        <w:rPr>
          <w:color w:val="000000"/>
        </w:rPr>
        <w:t>ata.  No sampling allowed.</w:t>
      </w:r>
    </w:p>
    <w:p w:rsidR="004809B9" w:rsidRDefault="004809B9" w:rsidP="004809B9">
      <w:pPr>
        <w:tabs>
          <w:tab w:val="left" w:pos="-3150"/>
        </w:tabs>
        <w:rPr>
          <w:b/>
        </w:rPr>
      </w:pPr>
    </w:p>
    <w:p w:rsidR="004809B9" w:rsidRPr="00676387" w:rsidRDefault="009D0462" w:rsidP="004809B9">
      <w:pPr>
        <w:tabs>
          <w:tab w:val="left" w:pos="-3150"/>
        </w:tabs>
      </w:pPr>
      <w:r>
        <w:rPr>
          <w:b/>
        </w:rPr>
        <w:t xml:space="preserve">Continuous </w:t>
      </w:r>
      <w:r w:rsidRPr="0090380E">
        <w:rPr>
          <w:b/>
        </w:rPr>
        <w:t>Enrollment</w:t>
      </w:r>
      <w:r>
        <w:rPr>
          <w:b/>
        </w:rPr>
        <w:t xml:space="preserve"> Criteria</w:t>
      </w:r>
      <w:r w:rsidRPr="0090380E">
        <w:rPr>
          <w:b/>
        </w:rPr>
        <w:t>:</w:t>
      </w:r>
      <w:r w:rsidRPr="0090380E">
        <w:t xml:space="preserve">  </w:t>
      </w:r>
      <w:r>
        <w:t>Continuously enrolled</w:t>
      </w:r>
      <w:r w:rsidRPr="0090380E">
        <w:t xml:space="preserve"> in the health plan for the measurement year with no more than one month gap in enrollment.</w:t>
      </w:r>
    </w:p>
    <w:p w:rsidR="004809B9" w:rsidRPr="0090380E" w:rsidRDefault="004809B9" w:rsidP="004809B9">
      <w:pPr>
        <w:tabs>
          <w:tab w:val="left" w:pos="-3150"/>
        </w:tabs>
      </w:pPr>
      <w:r w:rsidRPr="0090380E">
        <w:rPr>
          <w:b/>
        </w:rPr>
        <w:t xml:space="preserve">Anchor Date:  </w:t>
      </w:r>
      <w:r w:rsidRPr="0090380E">
        <w:t>December 31 of the measurement year.</w:t>
      </w:r>
    </w:p>
    <w:p w:rsidR="004809B9" w:rsidRDefault="004809B9" w:rsidP="004809B9">
      <w:pPr>
        <w:tabs>
          <w:tab w:val="left" w:pos="-3150"/>
        </w:tabs>
        <w:rPr>
          <w:b/>
        </w:rPr>
      </w:pPr>
    </w:p>
    <w:p w:rsidR="004809B9" w:rsidRPr="0090380E" w:rsidRDefault="004809B9" w:rsidP="004809B9">
      <w:pPr>
        <w:tabs>
          <w:tab w:val="left" w:pos="-3150"/>
        </w:tabs>
      </w:pPr>
      <w:r w:rsidRPr="0090380E">
        <w:rPr>
          <w:b/>
        </w:rPr>
        <w:t xml:space="preserve">Exclusions:  </w:t>
      </w:r>
      <w:r w:rsidRPr="0090380E">
        <w:t>Medical visits provided in an emergency department or inpatient setting</w:t>
      </w:r>
      <w:r>
        <w:t xml:space="preserve"> </w:t>
      </w:r>
      <w:r w:rsidRPr="0090380E">
        <w:t>and claims from lab, radiology, or home health may not be included in calculating the numerator.  However, such claims may be used in determining the eligible population.</w:t>
      </w:r>
    </w:p>
    <w:p w:rsidR="004809B9" w:rsidRDefault="004809B9" w:rsidP="004809B9">
      <w:pPr>
        <w:rPr>
          <w:b/>
          <w:i/>
          <w:u w:val="single"/>
        </w:rPr>
      </w:pPr>
    </w:p>
    <w:p w:rsidR="00FD7D05" w:rsidRPr="00FD7D05" w:rsidRDefault="004809B9" w:rsidP="00767CD1">
      <w:pPr>
        <w:spacing w:after="120"/>
        <w:rPr>
          <w:b/>
          <w:i/>
        </w:rPr>
      </w:pPr>
      <w:r w:rsidRPr="0090380E">
        <w:rPr>
          <w:b/>
          <w:i/>
        </w:rPr>
        <w:t>Administrative Specification</w:t>
      </w:r>
    </w:p>
    <w:p w:rsidR="004809B9" w:rsidRPr="0090380E" w:rsidRDefault="00AB2FF6" w:rsidP="004809B9">
      <w:pPr>
        <w:tabs>
          <w:tab w:val="left" w:pos="360"/>
        </w:tabs>
        <w:ind w:right="-18"/>
        <w:rPr>
          <w:color w:val="000000"/>
        </w:rPr>
      </w:pPr>
      <w:r>
        <w:rPr>
          <w:b/>
          <w:color w:val="000000"/>
        </w:rPr>
        <w:tab/>
      </w:r>
      <w:r w:rsidR="004809B9" w:rsidRPr="0090380E">
        <w:rPr>
          <w:b/>
          <w:color w:val="000000"/>
        </w:rPr>
        <w:t>Denominator:</w:t>
      </w:r>
      <w:r w:rsidR="004809B9" w:rsidRPr="0090380E">
        <w:rPr>
          <w:color w:val="000000"/>
        </w:rPr>
        <w:t xml:space="preserve">  The eligible population.</w:t>
      </w:r>
    </w:p>
    <w:p w:rsidR="004809B9" w:rsidRDefault="004809B9" w:rsidP="009B1487">
      <w:pPr>
        <w:tabs>
          <w:tab w:val="left" w:pos="360"/>
        </w:tabs>
        <w:rPr>
          <w:color w:val="000000"/>
        </w:rPr>
      </w:pPr>
      <w:r w:rsidRPr="0090380E">
        <w:rPr>
          <w:color w:val="000000"/>
        </w:rPr>
        <w:tab/>
      </w:r>
    </w:p>
    <w:p w:rsidR="004809B9" w:rsidRPr="0090380E" w:rsidRDefault="00AB2FF6" w:rsidP="004809B9">
      <w:pPr>
        <w:tabs>
          <w:tab w:val="left" w:pos="360"/>
        </w:tabs>
        <w:spacing w:after="60"/>
        <w:rPr>
          <w:color w:val="000000"/>
        </w:rPr>
      </w:pPr>
      <w:r>
        <w:rPr>
          <w:b/>
          <w:color w:val="000000"/>
        </w:rPr>
        <w:tab/>
      </w:r>
      <w:r w:rsidR="004809B9" w:rsidRPr="0090380E">
        <w:rPr>
          <w:b/>
          <w:color w:val="000000"/>
        </w:rPr>
        <w:t>Numerator:</w:t>
      </w:r>
      <w:r w:rsidR="004809B9" w:rsidRPr="0090380E">
        <w:rPr>
          <w:color w:val="000000"/>
        </w:rPr>
        <w:t xml:space="preserve">  Four separate numerators are calculated:</w:t>
      </w:r>
    </w:p>
    <w:p w:rsidR="004809B9" w:rsidRPr="0090380E" w:rsidRDefault="004809B9" w:rsidP="004809B9">
      <w:pPr>
        <w:pStyle w:val="ListParagraph"/>
        <w:numPr>
          <w:ilvl w:val="0"/>
          <w:numId w:val="6"/>
        </w:numPr>
        <w:tabs>
          <w:tab w:val="left" w:pos="360"/>
        </w:tabs>
        <w:spacing w:after="60"/>
        <w:ind w:left="1080"/>
        <w:rPr>
          <w:color w:val="000000"/>
        </w:rPr>
      </w:pPr>
      <w:r w:rsidRPr="0090380E">
        <w:rPr>
          <w:color w:val="000000"/>
        </w:rPr>
        <w:t>Enrollees who were seen twice in measurement year, &gt;</w:t>
      </w:r>
      <w:proofErr w:type="gramStart"/>
      <w:r w:rsidRPr="0090380E">
        <w:rPr>
          <w:color w:val="000000"/>
        </w:rPr>
        <w:t>=  182</w:t>
      </w:r>
      <w:proofErr w:type="gramEnd"/>
      <w:r w:rsidRPr="0090380E">
        <w:rPr>
          <w:color w:val="000000"/>
        </w:rPr>
        <w:t xml:space="preserve"> days apart.</w:t>
      </w:r>
    </w:p>
    <w:p w:rsidR="004809B9" w:rsidRPr="0090380E" w:rsidRDefault="004809B9" w:rsidP="004809B9">
      <w:pPr>
        <w:pStyle w:val="ListParagraph"/>
        <w:numPr>
          <w:ilvl w:val="0"/>
          <w:numId w:val="6"/>
        </w:numPr>
        <w:tabs>
          <w:tab w:val="left" w:pos="2070"/>
        </w:tabs>
        <w:spacing w:after="60"/>
        <w:ind w:left="1080"/>
        <w:rPr>
          <w:color w:val="000000"/>
        </w:rPr>
      </w:pPr>
      <w:r w:rsidRPr="0090380E">
        <w:rPr>
          <w:color w:val="000000"/>
        </w:rPr>
        <w:t>Enrollees who were seen twice or more in measurement year.</w:t>
      </w:r>
    </w:p>
    <w:p w:rsidR="004809B9" w:rsidRPr="0090380E" w:rsidRDefault="004809B9" w:rsidP="004809B9">
      <w:pPr>
        <w:pStyle w:val="ListParagraph"/>
        <w:numPr>
          <w:ilvl w:val="0"/>
          <w:numId w:val="6"/>
        </w:numPr>
        <w:tabs>
          <w:tab w:val="left" w:pos="2070"/>
        </w:tabs>
        <w:spacing w:after="60"/>
        <w:ind w:left="1080"/>
        <w:rPr>
          <w:color w:val="000000"/>
        </w:rPr>
      </w:pPr>
      <w:r w:rsidRPr="0090380E">
        <w:rPr>
          <w:color w:val="000000"/>
        </w:rPr>
        <w:t>Enrollees who were seen exactly once in the measurement year.</w:t>
      </w:r>
    </w:p>
    <w:p w:rsidR="004809B9" w:rsidRPr="0090380E" w:rsidRDefault="004809B9" w:rsidP="004809B9">
      <w:pPr>
        <w:pStyle w:val="ListParagraph"/>
        <w:numPr>
          <w:ilvl w:val="0"/>
          <w:numId w:val="6"/>
        </w:numPr>
        <w:tabs>
          <w:tab w:val="left" w:pos="2070"/>
        </w:tabs>
        <w:spacing w:after="120"/>
        <w:ind w:left="1080"/>
        <w:rPr>
          <w:color w:val="000000"/>
        </w:rPr>
      </w:pPr>
      <w:r w:rsidRPr="0090380E">
        <w:rPr>
          <w:color w:val="000000"/>
        </w:rPr>
        <w:t>Enrollees who were not seen during the measurement year.</w:t>
      </w:r>
    </w:p>
    <w:p w:rsidR="00132F46" w:rsidRPr="00183B62" w:rsidRDefault="004809B9" w:rsidP="00183B62">
      <w:pPr>
        <w:tabs>
          <w:tab w:val="left" w:pos="2070"/>
        </w:tabs>
        <w:spacing w:after="60"/>
        <w:rPr>
          <w:color w:val="000000"/>
        </w:rPr>
      </w:pPr>
      <w:r>
        <w:rPr>
          <w:color w:val="000000"/>
        </w:rPr>
        <w:t xml:space="preserve">            </w:t>
      </w:r>
      <w:r w:rsidRPr="00B35A75">
        <w:rPr>
          <w:b/>
          <w:color w:val="000000"/>
        </w:rPr>
        <w:t>*Note:</w:t>
      </w:r>
      <w:r w:rsidRPr="0090380E">
        <w:rPr>
          <w:color w:val="000000"/>
        </w:rPr>
        <w:t xml:space="preserve">  Numerators </w:t>
      </w:r>
      <w:proofErr w:type="gramStart"/>
      <w:r w:rsidRPr="0090380E">
        <w:rPr>
          <w:color w:val="000000"/>
        </w:rPr>
        <w:t>a and</w:t>
      </w:r>
      <w:proofErr w:type="gramEnd"/>
      <w:r w:rsidRPr="0090380E">
        <w:rPr>
          <w:color w:val="000000"/>
        </w:rPr>
        <w:t xml:space="preserve"> b are not mutually exclusive.</w:t>
      </w:r>
    </w:p>
    <w:p w:rsidR="00132F46" w:rsidRDefault="00132F46" w:rsidP="004809B9">
      <w:pPr>
        <w:tabs>
          <w:tab w:val="left" w:pos="2880"/>
        </w:tabs>
        <w:ind w:left="2880" w:hanging="2880"/>
        <w:rPr>
          <w:b/>
          <w:color w:val="000000"/>
          <w:u w:val="single"/>
        </w:rPr>
      </w:pPr>
    </w:p>
    <w:p w:rsidR="004809B9" w:rsidRPr="00541776" w:rsidRDefault="004809B9" w:rsidP="004809B9">
      <w:pPr>
        <w:tabs>
          <w:tab w:val="left" w:pos="2880"/>
        </w:tabs>
        <w:ind w:left="2880" w:hanging="2880"/>
        <w:rPr>
          <w:b/>
          <w:color w:val="000000"/>
          <w:u w:val="single"/>
        </w:rPr>
      </w:pPr>
      <w:r>
        <w:rPr>
          <w:b/>
          <w:color w:val="000000"/>
          <w:u w:val="single"/>
        </w:rPr>
        <w:t>HEDIS/</w:t>
      </w:r>
      <w:r w:rsidRPr="00541776">
        <w:rPr>
          <w:b/>
          <w:color w:val="000000"/>
          <w:u w:val="single"/>
        </w:rPr>
        <w:t>Agency-Defined Measures</w:t>
      </w:r>
    </w:p>
    <w:p w:rsidR="004809B9" w:rsidRPr="00541776" w:rsidRDefault="004809B9" w:rsidP="004809B9">
      <w:pPr>
        <w:tabs>
          <w:tab w:val="left" w:pos="2880"/>
        </w:tabs>
        <w:ind w:left="2880" w:hanging="2880"/>
        <w:rPr>
          <w:b/>
          <w:color w:val="000000"/>
          <w:u w:val="single"/>
        </w:rPr>
      </w:pPr>
    </w:p>
    <w:p w:rsidR="004809B9" w:rsidRPr="00767CD1" w:rsidRDefault="004809B9" w:rsidP="00767CD1">
      <w:pPr>
        <w:tabs>
          <w:tab w:val="left" w:pos="2880"/>
        </w:tabs>
        <w:spacing w:after="120"/>
        <w:ind w:left="2880" w:hanging="2880"/>
        <w:rPr>
          <w:b/>
          <w:color w:val="000000"/>
        </w:rPr>
      </w:pPr>
      <w:r w:rsidRPr="00312383">
        <w:rPr>
          <w:b/>
          <w:color w:val="000000"/>
          <w:u w:val="single"/>
        </w:rPr>
        <w:t>Foll</w:t>
      </w:r>
      <w:r>
        <w:rPr>
          <w:b/>
          <w:color w:val="000000"/>
          <w:u w:val="single"/>
        </w:rPr>
        <w:t xml:space="preserve">ow-up after Hospitalization </w:t>
      </w:r>
      <w:r w:rsidR="00884791">
        <w:rPr>
          <w:b/>
          <w:color w:val="000000"/>
          <w:u w:val="single"/>
        </w:rPr>
        <w:t xml:space="preserve">for </w:t>
      </w:r>
      <w:r w:rsidRPr="00312383">
        <w:rPr>
          <w:b/>
          <w:color w:val="000000"/>
          <w:u w:val="single"/>
        </w:rPr>
        <w:t>Mental Illness (FHM)</w:t>
      </w:r>
    </w:p>
    <w:p w:rsidR="0087747E" w:rsidRPr="00312383" w:rsidRDefault="0087747E" w:rsidP="0087747E">
      <w:pPr>
        <w:tabs>
          <w:tab w:val="left" w:pos="-3240"/>
        </w:tabs>
        <w:rPr>
          <w:color w:val="000000"/>
        </w:rPr>
      </w:pPr>
      <w:r w:rsidRPr="00312383">
        <w:rPr>
          <w:b/>
          <w:color w:val="000000"/>
        </w:rPr>
        <w:t>Description:</w:t>
      </w:r>
      <w:r w:rsidRPr="00312383">
        <w:rPr>
          <w:color w:val="000000"/>
        </w:rPr>
        <w:t xml:space="preserve">  The percentage of acute care facility discharges for enrollees who were hospitalized for a mental health diagnosis and were discharged to the community and were seen on an outpatient basis by a mental health practitioner within seven days and within 30 days.</w:t>
      </w:r>
    </w:p>
    <w:p w:rsidR="0087747E" w:rsidRPr="00312383" w:rsidRDefault="0087747E" w:rsidP="0087747E">
      <w:pPr>
        <w:tabs>
          <w:tab w:val="left" w:pos="2880"/>
        </w:tabs>
        <w:rPr>
          <w:b/>
          <w:color w:val="000000"/>
        </w:rPr>
      </w:pPr>
    </w:p>
    <w:p w:rsidR="0087747E" w:rsidRPr="00312383" w:rsidRDefault="0087747E" w:rsidP="0087747E">
      <w:pPr>
        <w:tabs>
          <w:tab w:val="left" w:pos="2880"/>
        </w:tabs>
        <w:ind w:left="2880" w:hanging="2880"/>
        <w:rPr>
          <w:color w:val="000000"/>
        </w:rPr>
      </w:pPr>
      <w:r w:rsidRPr="00312383">
        <w:rPr>
          <w:b/>
          <w:color w:val="000000"/>
        </w:rPr>
        <w:t>Age:</w:t>
      </w:r>
      <w:r w:rsidRPr="00312383">
        <w:rPr>
          <w:color w:val="000000"/>
        </w:rPr>
        <w:t xml:space="preserve">  6 years and older as of the date of discharge.</w:t>
      </w:r>
    </w:p>
    <w:p w:rsidR="0087747E" w:rsidRPr="00312383" w:rsidRDefault="0087747E" w:rsidP="0087747E">
      <w:pPr>
        <w:tabs>
          <w:tab w:val="left" w:pos="2880"/>
        </w:tabs>
        <w:ind w:left="2880" w:hanging="2880"/>
        <w:rPr>
          <w:color w:val="000000"/>
        </w:rPr>
      </w:pPr>
    </w:p>
    <w:p w:rsidR="0087747E" w:rsidRPr="00312383" w:rsidRDefault="0087747E" w:rsidP="0087747E">
      <w:pPr>
        <w:tabs>
          <w:tab w:val="left" w:pos="2880"/>
        </w:tabs>
        <w:ind w:left="2880" w:hanging="2880"/>
        <w:rPr>
          <w:color w:val="000000"/>
        </w:rPr>
      </w:pPr>
      <w:r w:rsidRPr="00312383">
        <w:rPr>
          <w:b/>
          <w:color w:val="000000"/>
        </w:rPr>
        <w:t xml:space="preserve">Data Collection Method:  </w:t>
      </w:r>
      <w:r w:rsidRPr="00312383">
        <w:rPr>
          <w:color w:val="000000"/>
        </w:rPr>
        <w:t xml:space="preserve">Administrative </w:t>
      </w:r>
      <w:r>
        <w:rPr>
          <w:color w:val="000000"/>
        </w:rPr>
        <w:t>d</w:t>
      </w:r>
      <w:r w:rsidRPr="00312383">
        <w:rPr>
          <w:color w:val="000000"/>
        </w:rPr>
        <w:t>ata.  No sampling allowed.</w:t>
      </w:r>
    </w:p>
    <w:p w:rsidR="0087747E" w:rsidRPr="00312383" w:rsidRDefault="0087747E" w:rsidP="0087747E">
      <w:pPr>
        <w:tabs>
          <w:tab w:val="left" w:pos="2880"/>
        </w:tabs>
        <w:ind w:left="2880" w:hanging="2880"/>
        <w:rPr>
          <w:color w:val="000000"/>
        </w:rPr>
      </w:pPr>
    </w:p>
    <w:p w:rsidR="0087747E" w:rsidRPr="00D31941" w:rsidRDefault="0087747E" w:rsidP="0087747E">
      <w:pPr>
        <w:tabs>
          <w:tab w:val="left" w:pos="0"/>
        </w:tabs>
        <w:rPr>
          <w:color w:val="000000"/>
        </w:rPr>
      </w:pPr>
      <w:r w:rsidRPr="00312383">
        <w:rPr>
          <w:b/>
          <w:color w:val="000000"/>
        </w:rPr>
        <w:t xml:space="preserve">Special Instruction:  </w:t>
      </w:r>
      <w:r w:rsidRPr="00312383">
        <w:rPr>
          <w:color w:val="000000"/>
        </w:rPr>
        <w:t xml:space="preserve">Outpatient follow-up visits within the 7-day and 30-day timeframes for discharges occurring at the end of the measurement year may occur in January and should be included in this measure.  Note that an enrollee may have multiple discharges during the measurement year.  Each discharge should be counted in the denominator unless the enrollee was readmitted during the 7-day or 30-day follow-up period, as described in the Exclusions section below.  If a discharge is excluded because </w:t>
      </w:r>
      <w:r w:rsidRPr="00D31941">
        <w:rPr>
          <w:color w:val="000000"/>
        </w:rPr>
        <w:t>there was a readmission during the follow-up period, the final discharge without a readmission should be included in the denominator.</w:t>
      </w:r>
    </w:p>
    <w:p w:rsidR="0087747E" w:rsidRPr="00D31941" w:rsidRDefault="0087747E" w:rsidP="0087747E">
      <w:pPr>
        <w:tabs>
          <w:tab w:val="left" w:pos="2880"/>
        </w:tabs>
        <w:ind w:left="2880" w:hanging="2880"/>
        <w:rPr>
          <w:color w:val="000000"/>
        </w:rPr>
      </w:pPr>
    </w:p>
    <w:p w:rsidR="0087747E" w:rsidRPr="00D31941" w:rsidRDefault="0087747E" w:rsidP="00767CD1">
      <w:pPr>
        <w:tabs>
          <w:tab w:val="left" w:pos="2880"/>
        </w:tabs>
        <w:spacing w:after="120"/>
        <w:ind w:left="2880" w:hanging="2880"/>
        <w:rPr>
          <w:b/>
          <w:i/>
          <w:color w:val="000000"/>
        </w:rPr>
      </w:pPr>
      <w:r w:rsidRPr="00D31941">
        <w:rPr>
          <w:b/>
          <w:i/>
          <w:color w:val="000000"/>
        </w:rPr>
        <w:t>Administrative Specification</w:t>
      </w:r>
    </w:p>
    <w:p w:rsidR="0087747E" w:rsidRPr="00D31941" w:rsidRDefault="00EE41D3" w:rsidP="00EE41D3">
      <w:pPr>
        <w:tabs>
          <w:tab w:val="left" w:pos="2880"/>
        </w:tabs>
        <w:ind w:left="2880" w:hanging="2880"/>
        <w:rPr>
          <w:color w:val="000000"/>
          <w:u w:val="single"/>
        </w:rPr>
      </w:pPr>
      <w:r w:rsidRPr="00D31941">
        <w:rPr>
          <w:color w:val="000000"/>
          <w:u w:val="single"/>
        </w:rPr>
        <w:t>7 Days</w:t>
      </w:r>
      <w:r w:rsidR="00441D69" w:rsidRPr="00D31941">
        <w:rPr>
          <w:color w:val="000000"/>
          <w:u w:val="single"/>
        </w:rPr>
        <w:t xml:space="preserve"> Component</w:t>
      </w:r>
    </w:p>
    <w:p w:rsidR="0087747E" w:rsidRPr="00D31941" w:rsidRDefault="0087747E" w:rsidP="0087747E">
      <w:pPr>
        <w:tabs>
          <w:tab w:val="left" w:pos="360"/>
        </w:tabs>
        <w:ind w:left="360" w:hanging="360"/>
        <w:rPr>
          <w:color w:val="000000"/>
        </w:rPr>
      </w:pPr>
      <w:r w:rsidRPr="00D31941">
        <w:rPr>
          <w:b/>
          <w:color w:val="000000"/>
        </w:rPr>
        <w:tab/>
        <w:t>FHM-7 Denominator:</w:t>
      </w:r>
      <w:r w:rsidRPr="00D31941">
        <w:rPr>
          <w:color w:val="000000"/>
        </w:rPr>
        <w:t xml:space="preserve">  Acute inpatient discharges to the community with a principal diagnosis of mental illness. Please refer to the Mental Illness Value Set in the most recent edition of the HEDIS Technical Specifications for Health Plans for the FUH measure and follow the steps found in the HEDIS Technical Specifications to identify acute inpatient discharges.</w:t>
      </w:r>
    </w:p>
    <w:p w:rsidR="0087747E" w:rsidRPr="00D31941" w:rsidRDefault="0087747E" w:rsidP="0087747E">
      <w:pPr>
        <w:tabs>
          <w:tab w:val="left" w:pos="360"/>
          <w:tab w:val="left" w:pos="2880"/>
        </w:tabs>
        <w:ind w:left="360" w:hanging="360"/>
        <w:rPr>
          <w:color w:val="000000"/>
        </w:rPr>
      </w:pPr>
    </w:p>
    <w:p w:rsidR="0087747E" w:rsidRPr="00D31941" w:rsidRDefault="0087747E" w:rsidP="0087747E">
      <w:pPr>
        <w:tabs>
          <w:tab w:val="left" w:pos="360"/>
        </w:tabs>
        <w:ind w:left="360" w:hanging="360"/>
        <w:rPr>
          <w:color w:val="000000"/>
        </w:rPr>
      </w:pPr>
      <w:r w:rsidRPr="00D31941">
        <w:rPr>
          <w:color w:val="000000"/>
        </w:rPr>
        <w:tab/>
      </w:r>
      <w:r w:rsidRPr="00D31941">
        <w:rPr>
          <w:b/>
          <w:color w:val="000000"/>
        </w:rPr>
        <w:t>Numerator:</w:t>
      </w:r>
      <w:r w:rsidRPr="00D31941">
        <w:rPr>
          <w:color w:val="000000"/>
        </w:rPr>
        <w:t xml:space="preserve">  Discharges followed by an outpatient encounter with a mental health practitioner (see definition below) up to seven days after discharge.</w:t>
      </w:r>
    </w:p>
    <w:p w:rsidR="0087747E" w:rsidRPr="00D31941" w:rsidRDefault="0087747E" w:rsidP="0087747E">
      <w:pPr>
        <w:tabs>
          <w:tab w:val="left" w:pos="360"/>
        </w:tabs>
        <w:ind w:left="360" w:hanging="360"/>
        <w:rPr>
          <w:color w:val="000000"/>
        </w:rPr>
      </w:pPr>
    </w:p>
    <w:p w:rsidR="0087747E" w:rsidRPr="00D31941" w:rsidRDefault="0087747E" w:rsidP="0093219B">
      <w:pPr>
        <w:tabs>
          <w:tab w:val="left" w:pos="360"/>
        </w:tabs>
        <w:ind w:left="360"/>
        <w:rPr>
          <w:color w:val="000000"/>
        </w:rPr>
      </w:pPr>
      <w:r w:rsidRPr="00D31941">
        <w:rPr>
          <w:b/>
          <w:color w:val="000000"/>
        </w:rPr>
        <w:t>Continuous Enrollment</w:t>
      </w:r>
      <w:r w:rsidR="009B4CF1" w:rsidRPr="00D31941">
        <w:rPr>
          <w:b/>
          <w:color w:val="000000"/>
        </w:rPr>
        <w:t xml:space="preserve"> Criteria</w:t>
      </w:r>
      <w:r w:rsidRPr="00D31941">
        <w:rPr>
          <w:b/>
          <w:color w:val="000000"/>
        </w:rPr>
        <w:t>:</w:t>
      </w:r>
      <w:r w:rsidRPr="00D31941">
        <w:rPr>
          <w:color w:val="000000"/>
        </w:rPr>
        <w:t xml:space="preserve">  </w:t>
      </w:r>
      <w:r w:rsidR="008617B5" w:rsidRPr="00D31941">
        <w:rPr>
          <w:color w:val="000000"/>
        </w:rPr>
        <w:t>Date of discharge through 30 days after discharge.</w:t>
      </w:r>
    </w:p>
    <w:p w:rsidR="009B4CF1" w:rsidRPr="00D31941" w:rsidRDefault="009B4CF1" w:rsidP="0087747E">
      <w:pPr>
        <w:tabs>
          <w:tab w:val="left" w:pos="-3240"/>
        </w:tabs>
        <w:ind w:left="360"/>
        <w:rPr>
          <w:b/>
          <w:color w:val="000000"/>
        </w:rPr>
      </w:pPr>
    </w:p>
    <w:p w:rsidR="0087747E" w:rsidRPr="00D31941" w:rsidRDefault="0093219B" w:rsidP="0087747E">
      <w:pPr>
        <w:tabs>
          <w:tab w:val="left" w:pos="-3240"/>
        </w:tabs>
        <w:ind w:left="360"/>
        <w:rPr>
          <w:b/>
          <w:color w:val="000000"/>
        </w:rPr>
      </w:pPr>
      <w:r w:rsidRPr="00D31941">
        <w:rPr>
          <w:b/>
          <w:color w:val="000000"/>
        </w:rPr>
        <w:t>Exclusions:</w:t>
      </w:r>
    </w:p>
    <w:p w:rsidR="0087747E" w:rsidRPr="00D31941" w:rsidRDefault="0087747E" w:rsidP="0087747E">
      <w:pPr>
        <w:tabs>
          <w:tab w:val="left" w:pos="-3240"/>
        </w:tabs>
        <w:ind w:left="360"/>
        <w:rPr>
          <w:color w:val="000000"/>
        </w:rPr>
      </w:pPr>
      <w:r w:rsidRPr="00D31941">
        <w:rPr>
          <w:b/>
          <w:color w:val="000000"/>
        </w:rPr>
        <w:tab/>
      </w:r>
      <w:r w:rsidRPr="00D31941">
        <w:rPr>
          <w:color w:val="000000"/>
        </w:rPr>
        <w:t xml:space="preserve">Discharges for:  </w:t>
      </w:r>
    </w:p>
    <w:p w:rsidR="0087747E" w:rsidRPr="00D31941" w:rsidRDefault="0087747E" w:rsidP="0087747E">
      <w:pPr>
        <w:pStyle w:val="ListParagraph"/>
        <w:numPr>
          <w:ilvl w:val="0"/>
          <w:numId w:val="1"/>
        </w:numPr>
        <w:tabs>
          <w:tab w:val="left" w:pos="-3240"/>
        </w:tabs>
        <w:rPr>
          <w:color w:val="000000"/>
        </w:rPr>
      </w:pPr>
      <w:r w:rsidRPr="00D31941">
        <w:rPr>
          <w:color w:val="000000"/>
        </w:rPr>
        <w:t>Enrollees who died during the hospital stay or within 7 days of discharge</w:t>
      </w:r>
    </w:p>
    <w:p w:rsidR="0087747E" w:rsidRPr="00D31941" w:rsidRDefault="0087747E" w:rsidP="0087747E">
      <w:pPr>
        <w:pStyle w:val="ListParagraph"/>
        <w:numPr>
          <w:ilvl w:val="0"/>
          <w:numId w:val="1"/>
        </w:numPr>
        <w:tabs>
          <w:tab w:val="left" w:pos="-3240"/>
        </w:tabs>
        <w:rPr>
          <w:color w:val="000000"/>
        </w:rPr>
      </w:pPr>
      <w:r w:rsidRPr="00D31941">
        <w:rPr>
          <w:color w:val="000000"/>
        </w:rPr>
        <w:t>Enrollees who were admitted to an inpatient setting within 7 days of discharge</w:t>
      </w:r>
    </w:p>
    <w:p w:rsidR="0087747E" w:rsidRPr="00D31941" w:rsidRDefault="0087747E" w:rsidP="0087747E">
      <w:pPr>
        <w:pStyle w:val="ListParagraph"/>
        <w:numPr>
          <w:ilvl w:val="0"/>
          <w:numId w:val="1"/>
        </w:numPr>
        <w:tabs>
          <w:tab w:val="left" w:pos="-3240"/>
        </w:tabs>
        <w:rPr>
          <w:color w:val="000000"/>
        </w:rPr>
      </w:pPr>
      <w:r w:rsidRPr="00D31941">
        <w:rPr>
          <w:color w:val="000000"/>
        </w:rPr>
        <w:t xml:space="preserve">Enrollees who were not discharged to a community setting or who were admitted to a non-community setting within 7 days after discharge. Such non-community settings include the Statewide Inpatient Psychiatric Program (SIPP), Department of Juvenile Justice or Child Welfare Behavioral Health Overlay Service facility, hospice, nursing facilities, state mental health facilities, acute medical hospitals, and correctional institutions. </w:t>
      </w:r>
    </w:p>
    <w:p w:rsidR="0087747E" w:rsidRPr="00D31941" w:rsidRDefault="0087747E" w:rsidP="0087747E">
      <w:pPr>
        <w:pStyle w:val="ListParagraph"/>
        <w:numPr>
          <w:ilvl w:val="0"/>
          <w:numId w:val="1"/>
        </w:numPr>
        <w:tabs>
          <w:tab w:val="left" w:pos="-3240"/>
        </w:tabs>
        <w:rPr>
          <w:color w:val="000000"/>
        </w:rPr>
      </w:pPr>
      <w:r w:rsidRPr="00D31941">
        <w:rPr>
          <w:color w:val="000000"/>
        </w:rPr>
        <w:t>Enrollees who receive Florida Assertive Community Treatment services</w:t>
      </w:r>
    </w:p>
    <w:p w:rsidR="0087747E" w:rsidRPr="00D31941" w:rsidRDefault="0087747E" w:rsidP="0087747E">
      <w:pPr>
        <w:tabs>
          <w:tab w:val="left" w:pos="360"/>
        </w:tabs>
        <w:ind w:left="360" w:hanging="360"/>
      </w:pPr>
    </w:p>
    <w:p w:rsidR="0087747E" w:rsidRPr="00D31941" w:rsidRDefault="00441D69" w:rsidP="00A52979">
      <w:pPr>
        <w:tabs>
          <w:tab w:val="left" w:pos="2880"/>
        </w:tabs>
        <w:ind w:left="2880" w:hanging="2880"/>
        <w:rPr>
          <w:color w:val="000000"/>
          <w:u w:val="single"/>
        </w:rPr>
      </w:pPr>
      <w:r w:rsidRPr="00D31941">
        <w:rPr>
          <w:color w:val="000000"/>
          <w:u w:val="single"/>
        </w:rPr>
        <w:t>30 Days Component</w:t>
      </w:r>
    </w:p>
    <w:p w:rsidR="0087747E" w:rsidRPr="00D31941" w:rsidRDefault="0087747E" w:rsidP="0087747E">
      <w:pPr>
        <w:tabs>
          <w:tab w:val="left" w:pos="360"/>
        </w:tabs>
        <w:ind w:left="360" w:hanging="360"/>
        <w:rPr>
          <w:b/>
          <w:color w:val="000000"/>
        </w:rPr>
      </w:pPr>
      <w:r w:rsidRPr="00D31941">
        <w:rPr>
          <w:b/>
          <w:color w:val="000000"/>
        </w:rPr>
        <w:tab/>
        <w:t>FHM-30 Denominator:</w:t>
      </w:r>
      <w:r w:rsidRPr="00D31941">
        <w:rPr>
          <w:color w:val="000000"/>
        </w:rPr>
        <w:t xml:space="preserve">  Acute inpatient discharges to the community with a principal diagnosis of mental illness. Please refer to the Mental Illness Value Set in the most recent edition of the HEDIS Technical Specifications for Health Plans for the FUH measure and follow the steps found in the HEDIS Technical Specifications to identify acute inpatient discharges.</w:t>
      </w:r>
    </w:p>
    <w:p w:rsidR="0087747E" w:rsidRPr="00D31941" w:rsidRDefault="0087747E" w:rsidP="0087747E">
      <w:pPr>
        <w:tabs>
          <w:tab w:val="left" w:pos="360"/>
          <w:tab w:val="left" w:pos="1170"/>
          <w:tab w:val="left" w:pos="2880"/>
        </w:tabs>
        <w:ind w:left="360" w:hanging="360"/>
        <w:rPr>
          <w:color w:val="000000"/>
        </w:rPr>
      </w:pPr>
      <w:r w:rsidRPr="00D31941">
        <w:rPr>
          <w:color w:val="000000"/>
        </w:rPr>
        <w:tab/>
      </w:r>
    </w:p>
    <w:p w:rsidR="0087747E" w:rsidRPr="00D31941" w:rsidRDefault="0087747E" w:rsidP="0087747E">
      <w:pPr>
        <w:tabs>
          <w:tab w:val="left" w:pos="-3150"/>
          <w:tab w:val="left" w:pos="360"/>
        </w:tabs>
        <w:ind w:left="360" w:hanging="360"/>
      </w:pPr>
      <w:r w:rsidRPr="00D31941">
        <w:rPr>
          <w:b/>
          <w:color w:val="000000"/>
        </w:rPr>
        <w:tab/>
        <w:t>Numerator:</w:t>
      </w:r>
      <w:r w:rsidRPr="00D31941">
        <w:rPr>
          <w:color w:val="000000"/>
        </w:rPr>
        <w:t xml:space="preserve">  Discharges followed by an outpatient follow-up encounter with a mental health practitioner (see definition below) up to 30 days after discharge. </w:t>
      </w:r>
    </w:p>
    <w:p w:rsidR="0087747E" w:rsidRPr="00D31941" w:rsidRDefault="0087747E" w:rsidP="0087747E">
      <w:pPr>
        <w:tabs>
          <w:tab w:val="left" w:pos="-3150"/>
          <w:tab w:val="left" w:pos="720"/>
        </w:tabs>
        <w:ind w:left="720" w:hanging="720"/>
      </w:pPr>
    </w:p>
    <w:p w:rsidR="0087747E" w:rsidRPr="00312383" w:rsidRDefault="0087747E" w:rsidP="0087747E">
      <w:pPr>
        <w:tabs>
          <w:tab w:val="left" w:pos="360"/>
        </w:tabs>
        <w:ind w:left="360" w:hanging="360"/>
        <w:rPr>
          <w:color w:val="000000"/>
        </w:rPr>
      </w:pPr>
      <w:r w:rsidRPr="00D31941">
        <w:rPr>
          <w:b/>
          <w:color w:val="000000"/>
        </w:rPr>
        <w:tab/>
        <w:t>Continuous Enrollment</w:t>
      </w:r>
      <w:r w:rsidR="009B4CF1" w:rsidRPr="00D31941">
        <w:rPr>
          <w:b/>
          <w:color w:val="000000"/>
        </w:rPr>
        <w:t xml:space="preserve"> Criteria</w:t>
      </w:r>
      <w:r w:rsidRPr="00D31941">
        <w:rPr>
          <w:b/>
          <w:color w:val="000000"/>
        </w:rPr>
        <w:t>:</w:t>
      </w:r>
      <w:r w:rsidRPr="00D31941">
        <w:rPr>
          <w:color w:val="000000"/>
        </w:rPr>
        <w:t xml:space="preserve">  </w:t>
      </w:r>
      <w:r w:rsidR="008617B5" w:rsidRPr="00D31941">
        <w:rPr>
          <w:color w:val="000000"/>
        </w:rPr>
        <w:t>Date of discharge through 30 days after discharge.</w:t>
      </w:r>
    </w:p>
    <w:p w:rsidR="0087747E" w:rsidRPr="00312383" w:rsidRDefault="0087747E" w:rsidP="0087747E">
      <w:pPr>
        <w:tabs>
          <w:tab w:val="left" w:pos="-3240"/>
        </w:tabs>
        <w:ind w:left="360"/>
        <w:rPr>
          <w:b/>
          <w:color w:val="000000"/>
        </w:rPr>
      </w:pPr>
    </w:p>
    <w:p w:rsidR="0087747E" w:rsidRPr="00312383" w:rsidRDefault="0087747E" w:rsidP="0087747E">
      <w:pPr>
        <w:tabs>
          <w:tab w:val="left" w:pos="-3240"/>
        </w:tabs>
        <w:ind w:left="360"/>
        <w:rPr>
          <w:color w:val="000000"/>
        </w:rPr>
      </w:pPr>
      <w:r w:rsidRPr="00312383">
        <w:rPr>
          <w:b/>
          <w:color w:val="000000"/>
        </w:rPr>
        <w:t>Exclusions:</w:t>
      </w:r>
      <w:r w:rsidRPr="00312383">
        <w:rPr>
          <w:color w:val="000000"/>
        </w:rPr>
        <w:t xml:space="preserve">  </w:t>
      </w:r>
    </w:p>
    <w:p w:rsidR="0087747E" w:rsidRPr="00312383" w:rsidRDefault="0087747E" w:rsidP="0087747E">
      <w:pPr>
        <w:tabs>
          <w:tab w:val="left" w:pos="-3240"/>
        </w:tabs>
        <w:ind w:left="360"/>
        <w:rPr>
          <w:color w:val="000000"/>
        </w:rPr>
      </w:pPr>
      <w:r w:rsidRPr="00312383">
        <w:rPr>
          <w:color w:val="000000"/>
        </w:rPr>
        <w:tab/>
        <w:t>Discharges for:</w:t>
      </w:r>
    </w:p>
    <w:p w:rsidR="0087747E" w:rsidRPr="00312383" w:rsidRDefault="0087747E" w:rsidP="0087747E">
      <w:pPr>
        <w:pStyle w:val="ListParagraph"/>
        <w:numPr>
          <w:ilvl w:val="0"/>
          <w:numId w:val="1"/>
        </w:numPr>
        <w:tabs>
          <w:tab w:val="left" w:pos="-3240"/>
        </w:tabs>
        <w:rPr>
          <w:color w:val="000000"/>
        </w:rPr>
      </w:pPr>
      <w:r w:rsidRPr="00312383">
        <w:rPr>
          <w:color w:val="000000"/>
        </w:rPr>
        <w:t>Enrollees who died during the hospital stay or within 30 days of discharge</w:t>
      </w:r>
    </w:p>
    <w:p w:rsidR="0087747E" w:rsidRPr="00312383" w:rsidRDefault="0087747E" w:rsidP="0087747E">
      <w:pPr>
        <w:pStyle w:val="ListParagraph"/>
        <w:numPr>
          <w:ilvl w:val="0"/>
          <w:numId w:val="1"/>
        </w:numPr>
        <w:tabs>
          <w:tab w:val="left" w:pos="-3240"/>
        </w:tabs>
        <w:rPr>
          <w:color w:val="000000"/>
        </w:rPr>
      </w:pPr>
      <w:r w:rsidRPr="00312383">
        <w:rPr>
          <w:color w:val="000000"/>
        </w:rPr>
        <w:t>Enrollees who were admitted to an inpatient setting within 30 days of discharge</w:t>
      </w:r>
    </w:p>
    <w:p w:rsidR="0087747E" w:rsidRPr="00312383" w:rsidRDefault="0087747E" w:rsidP="0087747E">
      <w:pPr>
        <w:pStyle w:val="ListParagraph"/>
        <w:numPr>
          <w:ilvl w:val="0"/>
          <w:numId w:val="1"/>
        </w:numPr>
        <w:tabs>
          <w:tab w:val="left" w:pos="-3240"/>
        </w:tabs>
        <w:rPr>
          <w:color w:val="000000"/>
        </w:rPr>
      </w:pPr>
      <w:r w:rsidRPr="00312383">
        <w:rPr>
          <w:color w:val="000000"/>
        </w:rPr>
        <w:t xml:space="preserve">Enrollees who were not discharged to a community setting or who were admitted to a non-community setting within 30 days after discharge. Such non-community settings include the Statewide Inpatient Psychiatric Program (SIPP), Department of Juvenile Justice or Child Welfare Behavioral Health Overlay Service facility, hospice, nursing facilities, state mental health facilities, acute medical hospitals, and correctional institutions. </w:t>
      </w:r>
    </w:p>
    <w:p w:rsidR="0087747E" w:rsidRPr="00312383" w:rsidRDefault="0087747E" w:rsidP="0087747E">
      <w:pPr>
        <w:pStyle w:val="ListParagraph"/>
        <w:numPr>
          <w:ilvl w:val="0"/>
          <w:numId w:val="1"/>
        </w:numPr>
        <w:tabs>
          <w:tab w:val="left" w:pos="-3240"/>
        </w:tabs>
        <w:rPr>
          <w:color w:val="000000"/>
        </w:rPr>
      </w:pPr>
      <w:r w:rsidRPr="00312383">
        <w:rPr>
          <w:color w:val="000000"/>
        </w:rPr>
        <w:t>Enrollees who receive Florida Assertive Community Treatment services</w:t>
      </w:r>
    </w:p>
    <w:p w:rsidR="0087747E" w:rsidRPr="00EC7FD6" w:rsidRDefault="0087747E" w:rsidP="0087747E">
      <w:pPr>
        <w:tabs>
          <w:tab w:val="left" w:pos="-3150"/>
          <w:tab w:val="left" w:pos="720"/>
        </w:tabs>
        <w:ind w:left="720" w:hanging="720"/>
        <w:rPr>
          <w:b/>
          <w:highlight w:val="yellow"/>
        </w:rPr>
      </w:pPr>
    </w:p>
    <w:p w:rsidR="00537AF4" w:rsidRDefault="00537AF4" w:rsidP="00441D69">
      <w:pPr>
        <w:tabs>
          <w:tab w:val="left" w:pos="-3150"/>
          <w:tab w:val="left" w:pos="720"/>
        </w:tabs>
        <w:spacing w:after="120"/>
        <w:ind w:left="720" w:hanging="720"/>
        <w:rPr>
          <w:b/>
        </w:rPr>
      </w:pPr>
    </w:p>
    <w:p w:rsidR="00537AF4" w:rsidRDefault="00537AF4" w:rsidP="00441D69">
      <w:pPr>
        <w:tabs>
          <w:tab w:val="left" w:pos="-3150"/>
          <w:tab w:val="left" w:pos="720"/>
        </w:tabs>
        <w:spacing w:after="120"/>
        <w:ind w:left="720" w:hanging="720"/>
        <w:rPr>
          <w:b/>
        </w:rPr>
      </w:pPr>
    </w:p>
    <w:p w:rsidR="00537AF4" w:rsidRDefault="00537AF4" w:rsidP="00441D69">
      <w:pPr>
        <w:tabs>
          <w:tab w:val="left" w:pos="-3150"/>
          <w:tab w:val="left" w:pos="720"/>
        </w:tabs>
        <w:spacing w:after="120"/>
        <w:ind w:left="720" w:hanging="720"/>
        <w:rPr>
          <w:b/>
        </w:rPr>
      </w:pPr>
    </w:p>
    <w:p w:rsidR="0087747E" w:rsidRPr="00962595" w:rsidRDefault="0087747E" w:rsidP="00441D69">
      <w:pPr>
        <w:tabs>
          <w:tab w:val="left" w:pos="-3150"/>
          <w:tab w:val="left" w:pos="720"/>
        </w:tabs>
        <w:spacing w:after="120"/>
        <w:ind w:left="720" w:hanging="720"/>
        <w:rPr>
          <w:b/>
        </w:rPr>
      </w:pPr>
      <w:r w:rsidRPr="00962595">
        <w:rPr>
          <w:b/>
        </w:rPr>
        <w:t>Allowable Encounter/Claim Codes*</w:t>
      </w:r>
    </w:p>
    <w:p w:rsidR="00335190" w:rsidRPr="00767CD1" w:rsidRDefault="0087747E" w:rsidP="00767CD1">
      <w:pPr>
        <w:tabs>
          <w:tab w:val="left" w:pos="-3150"/>
          <w:tab w:val="left" w:pos="720"/>
        </w:tabs>
      </w:pPr>
      <w:r w:rsidRPr="00962595">
        <w:t>Plans may use the most recent version of the HEDIS value set codes for the FUH measure in addition to the service codes in the table below.  In order to use the codes with 2-letter modifiers in the table, they must have the identified codes after them.</w:t>
      </w:r>
    </w:p>
    <w:p w:rsidR="00335190" w:rsidRPr="00962595" w:rsidRDefault="00335190" w:rsidP="004809B9">
      <w:pPr>
        <w:tabs>
          <w:tab w:val="left" w:pos="-3150"/>
          <w:tab w:val="left" w:pos="720"/>
        </w:tabs>
        <w:ind w:left="720" w:hanging="720"/>
        <w:rPr>
          <w:b/>
        </w:rPr>
      </w:pPr>
    </w:p>
    <w:tbl>
      <w:tblPr>
        <w:tblStyle w:val="TableGrid"/>
        <w:tblW w:w="0" w:type="auto"/>
        <w:tblInd w:w="108" w:type="dxa"/>
        <w:tblLook w:val="04A0" w:firstRow="1" w:lastRow="0" w:firstColumn="1" w:lastColumn="0" w:noHBand="0" w:noVBand="1"/>
      </w:tblPr>
      <w:tblGrid>
        <w:gridCol w:w="6300"/>
        <w:gridCol w:w="2880"/>
      </w:tblGrid>
      <w:tr w:rsidR="004809B9" w:rsidRPr="00962595" w:rsidTr="0061353C">
        <w:tc>
          <w:tcPr>
            <w:tcW w:w="6300" w:type="dxa"/>
            <w:shd w:val="clear" w:color="auto" w:fill="000000" w:themeFill="text1"/>
          </w:tcPr>
          <w:p w:rsidR="004809B9" w:rsidRPr="00962595" w:rsidRDefault="004809B9" w:rsidP="0061353C">
            <w:pPr>
              <w:tabs>
                <w:tab w:val="left" w:pos="-3150"/>
                <w:tab w:val="left" w:pos="720"/>
              </w:tabs>
              <w:rPr>
                <w:b/>
                <w:color w:val="FFFFFF" w:themeColor="background1"/>
              </w:rPr>
            </w:pPr>
            <w:r w:rsidRPr="00962595">
              <w:rPr>
                <w:b/>
                <w:color w:val="FFFFFF" w:themeColor="background1"/>
              </w:rPr>
              <w:t>Community behavioral health codes</w:t>
            </w:r>
          </w:p>
        </w:tc>
        <w:tc>
          <w:tcPr>
            <w:tcW w:w="2880" w:type="dxa"/>
            <w:shd w:val="clear" w:color="auto" w:fill="000000" w:themeFill="text1"/>
          </w:tcPr>
          <w:p w:rsidR="004809B9" w:rsidRPr="00962595" w:rsidRDefault="004809B9" w:rsidP="0061353C">
            <w:pPr>
              <w:tabs>
                <w:tab w:val="left" w:pos="-3150"/>
                <w:tab w:val="left" w:pos="720"/>
              </w:tabs>
              <w:rPr>
                <w:b/>
                <w:color w:val="FFFFFF" w:themeColor="background1"/>
              </w:rPr>
            </w:pPr>
            <w:r w:rsidRPr="00962595">
              <w:rPr>
                <w:b/>
                <w:color w:val="FFFFFF" w:themeColor="background1"/>
              </w:rPr>
              <w:t>Evaluation and management codes</w:t>
            </w:r>
          </w:p>
        </w:tc>
      </w:tr>
      <w:tr w:rsidR="004809B9" w:rsidRPr="00EC7FD6" w:rsidTr="0061353C">
        <w:tc>
          <w:tcPr>
            <w:tcW w:w="6300" w:type="dxa"/>
          </w:tcPr>
          <w:p w:rsidR="004809B9" w:rsidRPr="00962595" w:rsidRDefault="004809B9" w:rsidP="0061353C">
            <w:pPr>
              <w:rPr>
                <w:sz w:val="20"/>
              </w:rPr>
            </w:pPr>
            <w:r w:rsidRPr="00962595">
              <w:rPr>
                <w:sz w:val="20"/>
              </w:rPr>
              <w:t>H2019</w:t>
            </w:r>
            <w:r w:rsidRPr="00962595">
              <w:rPr>
                <w:sz w:val="20"/>
              </w:rPr>
              <w:tab/>
            </w:r>
            <w:r w:rsidRPr="00962595">
              <w:rPr>
                <w:sz w:val="20"/>
              </w:rPr>
              <w:tab/>
              <w:t>HR</w:t>
            </w:r>
            <w:r w:rsidRPr="00962595">
              <w:rPr>
                <w:sz w:val="20"/>
              </w:rPr>
              <w:tab/>
            </w:r>
          </w:p>
          <w:p w:rsidR="004809B9" w:rsidRPr="00962595" w:rsidRDefault="004809B9" w:rsidP="0061353C">
            <w:pPr>
              <w:rPr>
                <w:sz w:val="20"/>
              </w:rPr>
            </w:pPr>
            <w:r w:rsidRPr="00962595">
              <w:rPr>
                <w:sz w:val="20"/>
              </w:rPr>
              <w:t>H2019</w:t>
            </w:r>
            <w:r w:rsidRPr="00962595">
              <w:rPr>
                <w:sz w:val="20"/>
              </w:rPr>
              <w:tab/>
            </w:r>
            <w:r w:rsidRPr="00962595">
              <w:rPr>
                <w:sz w:val="20"/>
              </w:rPr>
              <w:tab/>
              <w:t>HR</w:t>
            </w:r>
            <w:r w:rsidRPr="00962595">
              <w:rPr>
                <w:sz w:val="20"/>
              </w:rPr>
              <w:tab/>
              <w:t>GT</w:t>
            </w:r>
          </w:p>
          <w:p w:rsidR="004809B9" w:rsidRPr="00962595" w:rsidRDefault="004809B9" w:rsidP="0061353C">
            <w:pPr>
              <w:rPr>
                <w:sz w:val="20"/>
              </w:rPr>
            </w:pPr>
            <w:r w:rsidRPr="00962595">
              <w:rPr>
                <w:sz w:val="20"/>
              </w:rPr>
              <w:t>H2019</w:t>
            </w:r>
            <w:r w:rsidRPr="00962595">
              <w:rPr>
                <w:sz w:val="20"/>
              </w:rPr>
              <w:tab/>
            </w:r>
            <w:r w:rsidRPr="00962595">
              <w:rPr>
                <w:sz w:val="20"/>
              </w:rPr>
              <w:tab/>
              <w:t>HQ</w:t>
            </w:r>
            <w:r w:rsidRPr="00962595">
              <w:rPr>
                <w:sz w:val="20"/>
              </w:rPr>
              <w:tab/>
            </w:r>
          </w:p>
          <w:p w:rsidR="004809B9" w:rsidRPr="00962595" w:rsidRDefault="004809B9" w:rsidP="0061353C">
            <w:pPr>
              <w:rPr>
                <w:sz w:val="20"/>
              </w:rPr>
            </w:pPr>
            <w:r w:rsidRPr="00962595">
              <w:rPr>
                <w:sz w:val="20"/>
              </w:rPr>
              <w:t>H2030</w:t>
            </w:r>
            <w:r w:rsidRPr="00962595">
              <w:rPr>
                <w:sz w:val="20"/>
              </w:rPr>
              <w:tab/>
            </w:r>
            <w:r w:rsidRPr="00962595">
              <w:rPr>
                <w:sz w:val="20"/>
              </w:rPr>
              <w:tab/>
            </w:r>
          </w:p>
          <w:p w:rsidR="004809B9" w:rsidRPr="00962595" w:rsidRDefault="004809B9" w:rsidP="0061353C">
            <w:pPr>
              <w:rPr>
                <w:sz w:val="20"/>
              </w:rPr>
            </w:pPr>
            <w:r w:rsidRPr="00962595">
              <w:rPr>
                <w:sz w:val="20"/>
              </w:rPr>
              <w:t>H2019</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H2019</w:t>
            </w:r>
            <w:r w:rsidRPr="00962595">
              <w:rPr>
                <w:sz w:val="20"/>
              </w:rPr>
              <w:tab/>
            </w:r>
            <w:r w:rsidRPr="00962595">
              <w:rPr>
                <w:sz w:val="20"/>
              </w:rPr>
              <w:tab/>
              <w:t>HN</w:t>
            </w:r>
            <w:r w:rsidRPr="00962595">
              <w:rPr>
                <w:sz w:val="20"/>
              </w:rPr>
              <w:tab/>
            </w:r>
          </w:p>
          <w:p w:rsidR="004809B9" w:rsidRPr="00962595" w:rsidRDefault="004809B9" w:rsidP="0061353C">
            <w:pPr>
              <w:rPr>
                <w:sz w:val="20"/>
              </w:rPr>
            </w:pPr>
            <w:r w:rsidRPr="00962595">
              <w:rPr>
                <w:sz w:val="20"/>
              </w:rPr>
              <w:t>H2020</w:t>
            </w:r>
            <w:r w:rsidRPr="00962595">
              <w:rPr>
                <w:sz w:val="20"/>
              </w:rPr>
              <w:tab/>
            </w:r>
            <w:r w:rsidRPr="00962595">
              <w:rPr>
                <w:sz w:val="20"/>
              </w:rPr>
              <w:tab/>
              <w:t>HA</w:t>
            </w:r>
            <w:r w:rsidRPr="00962595">
              <w:rPr>
                <w:sz w:val="20"/>
              </w:rPr>
              <w:tab/>
            </w:r>
          </w:p>
          <w:p w:rsidR="004809B9" w:rsidRPr="00962595" w:rsidRDefault="004809B9" w:rsidP="0061353C">
            <w:pPr>
              <w:rPr>
                <w:sz w:val="20"/>
              </w:rPr>
            </w:pPr>
            <w:r w:rsidRPr="00962595">
              <w:rPr>
                <w:sz w:val="20"/>
              </w:rPr>
              <w:t>H2000</w:t>
            </w:r>
            <w:r w:rsidRPr="00962595">
              <w:rPr>
                <w:sz w:val="20"/>
              </w:rPr>
              <w:tab/>
            </w:r>
            <w:r w:rsidRPr="00962595">
              <w:rPr>
                <w:sz w:val="20"/>
              </w:rPr>
              <w:tab/>
              <w:t>HP</w:t>
            </w:r>
            <w:r w:rsidRPr="00962595">
              <w:rPr>
                <w:sz w:val="20"/>
              </w:rPr>
              <w:tab/>
            </w:r>
          </w:p>
          <w:p w:rsidR="004809B9" w:rsidRPr="00962595" w:rsidRDefault="004809B9" w:rsidP="0061353C">
            <w:pPr>
              <w:rPr>
                <w:sz w:val="20"/>
              </w:rPr>
            </w:pPr>
            <w:r w:rsidRPr="00962595">
              <w:rPr>
                <w:sz w:val="20"/>
              </w:rPr>
              <w:t>H2000</w:t>
            </w:r>
            <w:r w:rsidRPr="00962595">
              <w:rPr>
                <w:sz w:val="20"/>
              </w:rPr>
              <w:tab/>
            </w:r>
            <w:r w:rsidRPr="00962595">
              <w:rPr>
                <w:sz w:val="20"/>
              </w:rPr>
              <w:tab/>
              <w:t>HP</w:t>
            </w:r>
            <w:r w:rsidRPr="00962595">
              <w:rPr>
                <w:sz w:val="20"/>
              </w:rPr>
              <w:tab/>
              <w:t>GT</w:t>
            </w:r>
          </w:p>
          <w:p w:rsidR="004809B9" w:rsidRPr="00962595" w:rsidRDefault="004809B9" w:rsidP="0061353C">
            <w:pPr>
              <w:rPr>
                <w:sz w:val="20"/>
              </w:rPr>
            </w:pPr>
            <w:r w:rsidRPr="00962595">
              <w:rPr>
                <w:sz w:val="20"/>
              </w:rPr>
              <w:t>H2000</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HO</w:t>
            </w:r>
            <w:r w:rsidRPr="00962595">
              <w:rPr>
                <w:sz w:val="20"/>
              </w:rPr>
              <w:tab/>
              <w:t>GT</w:t>
            </w:r>
          </w:p>
          <w:p w:rsidR="004809B9" w:rsidRPr="00962595" w:rsidRDefault="004809B9" w:rsidP="0061353C">
            <w:pPr>
              <w:rPr>
                <w:sz w:val="20"/>
              </w:rPr>
            </w:pPr>
            <w:r w:rsidRPr="00962595">
              <w:rPr>
                <w:sz w:val="20"/>
              </w:rPr>
              <w:t>H0031</w:t>
            </w:r>
            <w:r w:rsidRPr="00962595">
              <w:rPr>
                <w:sz w:val="20"/>
              </w:rPr>
              <w:tab/>
            </w:r>
            <w:r w:rsidRPr="00962595">
              <w:rPr>
                <w:sz w:val="20"/>
              </w:rPr>
              <w:tab/>
              <w:t>HO</w:t>
            </w:r>
            <w:r w:rsidRPr="00962595">
              <w:rPr>
                <w:sz w:val="20"/>
              </w:rPr>
              <w:tab/>
            </w:r>
          </w:p>
          <w:p w:rsidR="004809B9" w:rsidRPr="00962595" w:rsidRDefault="004809B9" w:rsidP="0061353C">
            <w:pPr>
              <w:rPr>
                <w:sz w:val="20"/>
              </w:rPr>
            </w:pPr>
            <w:r w:rsidRPr="00962595">
              <w:rPr>
                <w:sz w:val="20"/>
              </w:rPr>
              <w:t>H0031</w:t>
            </w:r>
            <w:r w:rsidRPr="00962595">
              <w:rPr>
                <w:sz w:val="20"/>
              </w:rPr>
              <w:tab/>
            </w:r>
            <w:r w:rsidRPr="00962595">
              <w:rPr>
                <w:sz w:val="20"/>
              </w:rPr>
              <w:tab/>
              <w:t>HO</w:t>
            </w:r>
            <w:r w:rsidRPr="00962595">
              <w:rPr>
                <w:sz w:val="20"/>
              </w:rPr>
              <w:tab/>
              <w:t>GT</w:t>
            </w:r>
          </w:p>
          <w:p w:rsidR="004809B9" w:rsidRPr="00962595" w:rsidRDefault="004809B9" w:rsidP="0061353C">
            <w:pPr>
              <w:rPr>
                <w:sz w:val="20"/>
              </w:rPr>
            </w:pPr>
            <w:r w:rsidRPr="00962595">
              <w:rPr>
                <w:sz w:val="20"/>
              </w:rPr>
              <w:t>H0031</w:t>
            </w:r>
            <w:r w:rsidRPr="00962595">
              <w:rPr>
                <w:sz w:val="20"/>
              </w:rPr>
              <w:tab/>
            </w:r>
            <w:r w:rsidRPr="00962595">
              <w:rPr>
                <w:sz w:val="20"/>
              </w:rPr>
              <w:tab/>
              <w:t>TS</w:t>
            </w:r>
            <w:r w:rsidRPr="00962595">
              <w:rPr>
                <w:sz w:val="20"/>
              </w:rPr>
              <w:tab/>
            </w:r>
          </w:p>
          <w:p w:rsidR="004809B9" w:rsidRPr="00962595" w:rsidRDefault="004809B9" w:rsidP="0061353C">
            <w:pPr>
              <w:rPr>
                <w:sz w:val="20"/>
              </w:rPr>
            </w:pPr>
            <w:r w:rsidRPr="00962595">
              <w:rPr>
                <w:sz w:val="20"/>
              </w:rPr>
              <w:t>H0031</w:t>
            </w:r>
            <w:r w:rsidRPr="00962595">
              <w:rPr>
                <w:sz w:val="20"/>
              </w:rPr>
              <w:tab/>
            </w:r>
            <w:r w:rsidRPr="00962595">
              <w:rPr>
                <w:sz w:val="20"/>
              </w:rPr>
              <w:tab/>
              <w:t>HN</w:t>
            </w:r>
            <w:r w:rsidRPr="00962595">
              <w:rPr>
                <w:sz w:val="20"/>
              </w:rPr>
              <w:tab/>
            </w:r>
          </w:p>
          <w:p w:rsidR="004809B9" w:rsidRPr="00962595" w:rsidRDefault="004809B9" w:rsidP="0061353C">
            <w:pPr>
              <w:rPr>
                <w:sz w:val="20"/>
              </w:rPr>
            </w:pPr>
            <w:r w:rsidRPr="00962595">
              <w:rPr>
                <w:sz w:val="20"/>
              </w:rPr>
              <w:t>H0031</w:t>
            </w:r>
            <w:r w:rsidRPr="00962595">
              <w:rPr>
                <w:sz w:val="20"/>
              </w:rPr>
              <w:tab/>
            </w:r>
            <w:r w:rsidRPr="00962595">
              <w:rPr>
                <w:sz w:val="20"/>
              </w:rPr>
              <w:tab/>
              <w:t>HN</w:t>
            </w:r>
            <w:r w:rsidRPr="00962595">
              <w:rPr>
                <w:sz w:val="20"/>
              </w:rPr>
              <w:tab/>
              <w:t>GT</w:t>
            </w:r>
          </w:p>
          <w:p w:rsidR="004809B9" w:rsidRPr="00962595" w:rsidRDefault="004809B9" w:rsidP="0061353C">
            <w:pPr>
              <w:rPr>
                <w:sz w:val="20"/>
              </w:rPr>
            </w:pPr>
            <w:r w:rsidRPr="00962595">
              <w:rPr>
                <w:sz w:val="20"/>
              </w:rPr>
              <w:t>H0032</w:t>
            </w:r>
            <w:r w:rsidRPr="00962595">
              <w:rPr>
                <w:sz w:val="20"/>
              </w:rPr>
              <w:tab/>
            </w:r>
            <w:r w:rsidRPr="00962595">
              <w:rPr>
                <w:sz w:val="20"/>
              </w:rPr>
              <w:tab/>
            </w:r>
          </w:p>
          <w:p w:rsidR="004809B9" w:rsidRPr="00962595" w:rsidRDefault="004809B9" w:rsidP="0061353C">
            <w:pPr>
              <w:rPr>
                <w:sz w:val="20"/>
              </w:rPr>
            </w:pPr>
            <w:r w:rsidRPr="00962595">
              <w:rPr>
                <w:sz w:val="20"/>
              </w:rPr>
              <w:t>H0032</w:t>
            </w:r>
            <w:r w:rsidRPr="00962595">
              <w:rPr>
                <w:sz w:val="20"/>
              </w:rPr>
              <w:tab/>
            </w:r>
            <w:r w:rsidRPr="00962595">
              <w:rPr>
                <w:sz w:val="20"/>
              </w:rPr>
              <w:tab/>
              <w:t>TS</w:t>
            </w:r>
            <w:r w:rsidRPr="00962595">
              <w:rPr>
                <w:sz w:val="20"/>
              </w:rPr>
              <w:tab/>
            </w:r>
          </w:p>
          <w:p w:rsidR="004809B9" w:rsidRPr="00962595" w:rsidRDefault="004809B9" w:rsidP="0061353C">
            <w:pPr>
              <w:rPr>
                <w:sz w:val="20"/>
              </w:rPr>
            </w:pPr>
            <w:r w:rsidRPr="00962595">
              <w:rPr>
                <w:sz w:val="20"/>
              </w:rPr>
              <w:t>T1015</w:t>
            </w:r>
            <w:r w:rsidRPr="00962595">
              <w:rPr>
                <w:sz w:val="20"/>
              </w:rPr>
              <w:tab/>
            </w:r>
            <w:r w:rsidRPr="00962595">
              <w:rPr>
                <w:sz w:val="20"/>
              </w:rPr>
              <w:tab/>
              <w:t>GT</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HE</w:t>
            </w:r>
            <w:r w:rsidRPr="00962595">
              <w:rPr>
                <w:sz w:val="20"/>
              </w:rPr>
              <w:tab/>
            </w:r>
          </w:p>
          <w:p w:rsidR="004809B9" w:rsidRPr="00962595" w:rsidRDefault="004809B9" w:rsidP="0061353C">
            <w:pPr>
              <w:rPr>
                <w:sz w:val="20"/>
              </w:rPr>
            </w:pPr>
            <w:r w:rsidRPr="00962595">
              <w:rPr>
                <w:sz w:val="20"/>
              </w:rPr>
              <w:t>H2010</w:t>
            </w:r>
            <w:r w:rsidRPr="00962595">
              <w:rPr>
                <w:sz w:val="20"/>
              </w:rPr>
              <w:tab/>
            </w:r>
            <w:r w:rsidRPr="00962595">
              <w:rPr>
                <w:sz w:val="20"/>
              </w:rPr>
              <w:tab/>
              <w:t>HE</w:t>
            </w:r>
            <w:r w:rsidRPr="00962595">
              <w:rPr>
                <w:sz w:val="20"/>
              </w:rPr>
              <w:tab/>
              <w:t>GT</w:t>
            </w:r>
          </w:p>
          <w:p w:rsidR="004809B9" w:rsidRPr="00962595" w:rsidRDefault="004809B9" w:rsidP="0061353C">
            <w:pPr>
              <w:rPr>
                <w:sz w:val="20"/>
              </w:rPr>
            </w:pPr>
            <w:r w:rsidRPr="00962595">
              <w:rPr>
                <w:sz w:val="20"/>
              </w:rPr>
              <w:t>H2010</w:t>
            </w:r>
            <w:r w:rsidRPr="00962595">
              <w:rPr>
                <w:sz w:val="20"/>
              </w:rPr>
              <w:tab/>
            </w:r>
            <w:r w:rsidRPr="00962595">
              <w:rPr>
                <w:sz w:val="20"/>
              </w:rPr>
              <w:tab/>
              <w:t>HQ</w:t>
            </w:r>
            <w:r w:rsidRPr="00962595">
              <w:rPr>
                <w:sz w:val="20"/>
              </w:rPr>
              <w:tab/>
            </w:r>
          </w:p>
          <w:p w:rsidR="004809B9" w:rsidRPr="00962595" w:rsidRDefault="004809B9" w:rsidP="0061353C">
            <w:pPr>
              <w:rPr>
                <w:sz w:val="20"/>
              </w:rPr>
            </w:pPr>
            <w:r w:rsidRPr="00962595">
              <w:rPr>
                <w:sz w:val="20"/>
              </w:rPr>
              <w:t>T1023</w:t>
            </w:r>
            <w:r w:rsidRPr="00962595">
              <w:rPr>
                <w:sz w:val="20"/>
              </w:rPr>
              <w:tab/>
            </w:r>
            <w:r w:rsidRPr="00962595">
              <w:rPr>
                <w:sz w:val="20"/>
              </w:rPr>
              <w:tab/>
              <w:t>HE</w:t>
            </w:r>
            <w:r w:rsidRPr="00962595">
              <w:rPr>
                <w:sz w:val="20"/>
              </w:rPr>
              <w:tab/>
            </w:r>
          </w:p>
          <w:p w:rsidR="004809B9" w:rsidRPr="00962595" w:rsidRDefault="004809B9" w:rsidP="0061353C">
            <w:pPr>
              <w:rPr>
                <w:sz w:val="20"/>
              </w:rPr>
            </w:pPr>
            <w:r w:rsidRPr="00962595">
              <w:rPr>
                <w:sz w:val="20"/>
              </w:rPr>
              <w:t>H0046</w:t>
            </w:r>
            <w:r w:rsidRPr="00962595">
              <w:rPr>
                <w:sz w:val="20"/>
              </w:rPr>
              <w:tab/>
            </w:r>
            <w:r w:rsidRPr="00962595">
              <w:rPr>
                <w:sz w:val="20"/>
              </w:rPr>
              <w:tab/>
            </w:r>
          </w:p>
          <w:p w:rsidR="004809B9" w:rsidRPr="00962595" w:rsidRDefault="004809B9" w:rsidP="0061353C">
            <w:pPr>
              <w:rPr>
                <w:sz w:val="20"/>
              </w:rPr>
            </w:pPr>
            <w:r w:rsidRPr="00962595">
              <w:rPr>
                <w:sz w:val="20"/>
              </w:rPr>
              <w:t>H0046</w:t>
            </w:r>
            <w:r w:rsidRPr="00962595">
              <w:rPr>
                <w:sz w:val="20"/>
              </w:rPr>
              <w:tab/>
            </w:r>
            <w:r w:rsidRPr="00962595">
              <w:rPr>
                <w:sz w:val="20"/>
              </w:rPr>
              <w:tab/>
              <w:t>GT</w:t>
            </w:r>
            <w:r w:rsidRPr="00962595">
              <w:rPr>
                <w:sz w:val="20"/>
              </w:rPr>
              <w:tab/>
            </w:r>
          </w:p>
          <w:p w:rsidR="004809B9" w:rsidRPr="00962595" w:rsidRDefault="004809B9" w:rsidP="0061353C">
            <w:pPr>
              <w:rPr>
                <w:sz w:val="20"/>
              </w:rPr>
            </w:pPr>
            <w:r w:rsidRPr="00962595">
              <w:rPr>
                <w:sz w:val="20"/>
              </w:rPr>
              <w:t>T1015</w:t>
            </w:r>
            <w:r w:rsidRPr="00962595">
              <w:rPr>
                <w:sz w:val="20"/>
              </w:rPr>
              <w:tab/>
            </w:r>
            <w:r w:rsidRPr="00962595">
              <w:rPr>
                <w:sz w:val="20"/>
              </w:rPr>
              <w:tab/>
              <w:t>HE</w:t>
            </w:r>
            <w:r w:rsidRPr="00962595">
              <w:rPr>
                <w:sz w:val="20"/>
              </w:rPr>
              <w:tab/>
            </w:r>
          </w:p>
          <w:p w:rsidR="004809B9" w:rsidRPr="00962595" w:rsidRDefault="004809B9" w:rsidP="0061353C">
            <w:pPr>
              <w:rPr>
                <w:sz w:val="20"/>
              </w:rPr>
            </w:pPr>
            <w:r w:rsidRPr="00962595">
              <w:rPr>
                <w:sz w:val="20"/>
              </w:rPr>
              <w:t>H2020</w:t>
            </w:r>
            <w:r w:rsidRPr="00962595">
              <w:rPr>
                <w:sz w:val="20"/>
              </w:rPr>
              <w:tab/>
            </w:r>
            <w:r w:rsidRPr="00962595">
              <w:rPr>
                <w:sz w:val="20"/>
              </w:rPr>
              <w:tab/>
              <w:t>HA</w:t>
            </w:r>
            <w:r w:rsidRPr="00962595">
              <w:rPr>
                <w:sz w:val="20"/>
              </w:rPr>
              <w:tab/>
            </w:r>
          </w:p>
        </w:tc>
        <w:tc>
          <w:tcPr>
            <w:tcW w:w="2880" w:type="dxa"/>
          </w:tcPr>
          <w:p w:rsidR="004809B9" w:rsidRPr="00492C3B" w:rsidRDefault="004809B9" w:rsidP="0061353C">
            <w:pPr>
              <w:tabs>
                <w:tab w:val="left" w:pos="-3150"/>
                <w:tab w:val="left" w:pos="720"/>
              </w:tabs>
              <w:rPr>
                <w:sz w:val="20"/>
                <w:szCs w:val="20"/>
              </w:rPr>
            </w:pPr>
            <w:r w:rsidRPr="00962595">
              <w:rPr>
                <w:sz w:val="20"/>
                <w:szCs w:val="20"/>
              </w:rPr>
              <w:t>H0004</w:t>
            </w:r>
          </w:p>
        </w:tc>
      </w:tr>
    </w:tbl>
    <w:p w:rsidR="004809B9" w:rsidRPr="00EC7FD6" w:rsidRDefault="004809B9" w:rsidP="004809B9">
      <w:pPr>
        <w:tabs>
          <w:tab w:val="left" w:pos="-3150"/>
          <w:tab w:val="left" w:pos="720"/>
        </w:tabs>
        <w:rPr>
          <w:b/>
          <w:highlight w:val="yellow"/>
        </w:rPr>
      </w:pPr>
    </w:p>
    <w:p w:rsidR="004809B9" w:rsidRPr="00312383" w:rsidRDefault="004809B9" w:rsidP="004809B9">
      <w:pPr>
        <w:tabs>
          <w:tab w:val="left" w:pos="-3150"/>
          <w:tab w:val="left" w:pos="720"/>
        </w:tabs>
        <w:ind w:left="720" w:hanging="720"/>
        <w:rPr>
          <w:b/>
        </w:rPr>
      </w:pPr>
      <w:r w:rsidRPr="00312383">
        <w:rPr>
          <w:b/>
        </w:rPr>
        <w:t>Mental Health Practitioner:</w:t>
      </w:r>
    </w:p>
    <w:p w:rsidR="004809B9" w:rsidRPr="00312383" w:rsidRDefault="004809B9" w:rsidP="004809B9">
      <w:pPr>
        <w:pStyle w:val="Bullet"/>
        <w:tabs>
          <w:tab w:val="clear" w:pos="576"/>
          <w:tab w:val="num" w:pos="720"/>
        </w:tabs>
        <w:spacing w:after="120"/>
        <w:ind w:left="720" w:hanging="360"/>
        <w:rPr>
          <w:rFonts w:ascii="Times New Roman" w:hAnsi="Times New Roman"/>
          <w:sz w:val="24"/>
        </w:rPr>
      </w:pPr>
      <w:r w:rsidRPr="00312383">
        <w:rPr>
          <w:rFonts w:ascii="Times New Roman" w:hAnsi="Times New Roman"/>
          <w:sz w:val="24"/>
        </w:rPr>
        <w:t>A Florida licensed MD or doctor of osteopathy (DO) who is certified as a psychiatrist or child psychiatrist by the American Medical Specialties Board of Psychiatry and Neurology or by the American Osteopathic Board of Neurology and Psychiatry; or, if not certified, who successfully completed an accredited program of graduate medical or osteopathic education in psychiatry or child psychiatry.</w:t>
      </w:r>
    </w:p>
    <w:p w:rsidR="004809B9" w:rsidRPr="00312383" w:rsidRDefault="004809B9" w:rsidP="004809B9">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 xml:space="preserve">A Florida Licensed Psychologist or a doctoral level psychologist practicing under the auspices of a community mental health center and being supervised by a licensed psychologist. </w:t>
      </w:r>
    </w:p>
    <w:p w:rsidR="004809B9" w:rsidRPr="002953B7" w:rsidRDefault="004809B9" w:rsidP="004809B9">
      <w:pPr>
        <w:pStyle w:val="Bullet"/>
        <w:numPr>
          <w:ilvl w:val="0"/>
          <w:numId w:val="0"/>
        </w:numPr>
        <w:tabs>
          <w:tab w:val="num" w:pos="720"/>
        </w:tabs>
        <w:ind w:left="720"/>
        <w:rPr>
          <w:rFonts w:ascii="Times New Roman" w:hAnsi="Times New Roman"/>
          <w:sz w:val="24"/>
        </w:rPr>
      </w:pPr>
      <w:r w:rsidRPr="002953B7">
        <w:rPr>
          <w:rFonts w:ascii="Times New Roman" w:hAnsi="Times New Roman"/>
          <w:sz w:val="24"/>
        </w:rPr>
        <w:t>An individual who is certified in clinical social work by the American Board of Examiners; who is listed on the National Association of Social Worker’s Clinical Register; or who is a Florida Licensed Clinical Social Worker; or who is a masters level</w:t>
      </w:r>
      <w:r>
        <w:rPr>
          <w:rFonts w:ascii="Times New Roman" w:hAnsi="Times New Roman"/>
          <w:sz w:val="24"/>
        </w:rPr>
        <w:t xml:space="preserve"> </w:t>
      </w:r>
      <w:r w:rsidRPr="002953B7">
        <w:rPr>
          <w:rFonts w:ascii="Times New Roman" w:hAnsi="Times New Roman"/>
          <w:sz w:val="24"/>
        </w:rPr>
        <w:t xml:space="preserve">social worker practicing under the auspices of a community mental health center and being supervised by a licensed clinical social worker. </w:t>
      </w:r>
    </w:p>
    <w:p w:rsidR="004809B9" w:rsidRPr="00312383" w:rsidRDefault="004809B9" w:rsidP="004809B9">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A Florida-licensed registered nurse (RN) who is certified by the American Nurses Credentialing Center (a subsidiary of the American Nurses Association) as a psychiatric nurse or mental health clinical nurse specialist, or who has a master’s degree in nursing with a specialization in psychiatric/ mental health and two years of supervised clinical experience.</w:t>
      </w:r>
    </w:p>
    <w:p w:rsidR="004809B9" w:rsidRPr="00312383" w:rsidRDefault="004809B9" w:rsidP="004809B9">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 xml:space="preserve">A Florida-licensed Marriage and Family Therapist or a masters level marriage and family therapist practicing under the auspices of a community mental health center and being supervised by a Licensed Marriage and Family Therapist. </w:t>
      </w:r>
    </w:p>
    <w:p w:rsidR="004809B9" w:rsidRPr="006E2F18" w:rsidRDefault="004809B9" w:rsidP="004809B9">
      <w:pPr>
        <w:pStyle w:val="Bullet"/>
        <w:tabs>
          <w:tab w:val="clear" w:pos="576"/>
          <w:tab w:val="num" w:pos="720"/>
        </w:tabs>
        <w:ind w:left="720" w:hanging="360"/>
        <w:rPr>
          <w:rFonts w:ascii="Times New Roman" w:hAnsi="Times New Roman"/>
          <w:sz w:val="24"/>
        </w:rPr>
      </w:pPr>
      <w:r w:rsidRPr="00312383">
        <w:rPr>
          <w:rFonts w:ascii="Times New Roman" w:hAnsi="Times New Roman"/>
          <w:sz w:val="24"/>
        </w:rPr>
        <w:t>A Florida Licensed Mental Health Counselor or a masters level counselor practicing under the auspices of a community mental health center and being supervised by a Licensed Mental Health Counselor.</w:t>
      </w:r>
    </w:p>
    <w:p w:rsidR="006A3383" w:rsidRDefault="006A3383" w:rsidP="00676387">
      <w:pPr>
        <w:pBdr>
          <w:bottom w:val="single" w:sz="4" w:space="1" w:color="auto"/>
        </w:pBdr>
      </w:pPr>
    </w:p>
    <w:p w:rsidR="007F79E0" w:rsidRPr="00663F19" w:rsidRDefault="007F79E0" w:rsidP="006A3383"/>
    <w:p w:rsidR="009679E3" w:rsidRPr="00767CD1" w:rsidRDefault="009679E3" w:rsidP="00767CD1">
      <w:pPr>
        <w:spacing w:after="120"/>
        <w:rPr>
          <w:b/>
          <w:u w:val="single"/>
        </w:rPr>
      </w:pPr>
      <w:r>
        <w:rPr>
          <w:b/>
          <w:u w:val="single"/>
        </w:rPr>
        <w:t xml:space="preserve">CMS </w:t>
      </w:r>
      <w:r w:rsidRPr="00FB7F47">
        <w:rPr>
          <w:b/>
          <w:u w:val="single"/>
        </w:rPr>
        <w:t>Child Core Set</w:t>
      </w:r>
    </w:p>
    <w:p w:rsidR="009679E3" w:rsidRPr="00260F24" w:rsidRDefault="009679E3" w:rsidP="00260F24">
      <w:pPr>
        <w:spacing w:after="120"/>
      </w:pPr>
      <w:r w:rsidRPr="00FB7F47">
        <w:t xml:space="preserve">For </w:t>
      </w:r>
      <w:r>
        <w:t xml:space="preserve">Dental Sealants for 6-9 Year Old Children </w:t>
      </w:r>
      <w:r w:rsidR="008353E1">
        <w:t xml:space="preserve">at Elevated Caries Risk (SEAL) </w:t>
      </w:r>
      <w:r>
        <w:t>and Weight Assessment and Counseling for Nutrition and Physical Activity for Children/Adolescents: Body Mass Index Assessment for Children/Adolescents (WCC),</w:t>
      </w:r>
      <w:r w:rsidRPr="00FB7F47">
        <w:t xml:space="preserve"> please refer to the </w:t>
      </w:r>
      <w:r w:rsidR="00171AB2">
        <w:t xml:space="preserve">Medicaid and CHIP </w:t>
      </w:r>
      <w:r w:rsidRPr="00FB7F47">
        <w:t xml:space="preserve">Child Core Set Technical Specifications and Resource Manual that was released by </w:t>
      </w:r>
      <w:r>
        <w:t>CMS</w:t>
      </w:r>
      <w:r w:rsidRPr="00FB7F47">
        <w:t xml:space="preserve"> </w:t>
      </w:r>
      <w:r w:rsidRPr="00D31941">
        <w:t xml:space="preserve">in </w:t>
      </w:r>
      <w:r w:rsidR="00E25824" w:rsidRPr="00D31941">
        <w:t>June</w:t>
      </w:r>
      <w:r w:rsidRPr="00D31941">
        <w:t xml:space="preserve"> 2016.  Below</w:t>
      </w:r>
      <w:r w:rsidRPr="00FB7F47">
        <w:t xml:space="preserve"> is the link:</w:t>
      </w:r>
    </w:p>
    <w:p w:rsidR="009679E3" w:rsidRDefault="00F2138D" w:rsidP="009679E3">
      <w:pPr>
        <w:pBdr>
          <w:bottom w:val="single" w:sz="4" w:space="1" w:color="auto"/>
        </w:pBdr>
      </w:pPr>
      <w:hyperlink r:id="rId9" w:history="1">
        <w:r w:rsidR="003400A2" w:rsidRPr="003F209C">
          <w:rPr>
            <w:rStyle w:val="Hyperlink"/>
          </w:rPr>
          <w:t>https://www.medicaid.gov/medicaid/quality-of-care/downloads/medicaid-and-chip-child-core-set-manual.pdf</w:t>
        </w:r>
      </w:hyperlink>
    </w:p>
    <w:p w:rsidR="003400A2" w:rsidRDefault="003400A2" w:rsidP="009679E3">
      <w:pPr>
        <w:pBdr>
          <w:bottom w:val="single" w:sz="4" w:space="1" w:color="auto"/>
        </w:pBdr>
        <w:rPr>
          <w:b/>
          <w:u w:val="single"/>
        </w:rPr>
      </w:pPr>
    </w:p>
    <w:p w:rsidR="009679E3" w:rsidRDefault="009679E3" w:rsidP="006A3383">
      <w:pPr>
        <w:rPr>
          <w:b/>
          <w:u w:val="single"/>
        </w:rPr>
      </w:pPr>
    </w:p>
    <w:p w:rsidR="006A3383" w:rsidRPr="00CA1509" w:rsidRDefault="006A3383" w:rsidP="00767CD1">
      <w:pPr>
        <w:spacing w:after="120"/>
        <w:rPr>
          <w:b/>
          <w:u w:val="single"/>
        </w:rPr>
      </w:pPr>
      <w:r>
        <w:rPr>
          <w:b/>
          <w:u w:val="single"/>
        </w:rPr>
        <w:t>CMS Adult Medicaid Core Set</w:t>
      </w:r>
    </w:p>
    <w:p w:rsidR="006A3383" w:rsidRDefault="006A3383" w:rsidP="00260F24">
      <w:pPr>
        <w:spacing w:after="120"/>
      </w:pPr>
      <w:r>
        <w:t>For Plan All-Cause Readmissions (PCR), HIV Viral Load Suppression (VLS), and Medical Assistance with Smoking and Tobacco Use Cessation (MSC), p</w:t>
      </w:r>
      <w:r w:rsidRPr="00CA1509">
        <w:t xml:space="preserve">lease refer to the Medicaid Adult Core Set Technical Specifications and Resource Manual </w:t>
      </w:r>
      <w:r>
        <w:t xml:space="preserve">that was </w:t>
      </w:r>
      <w:r w:rsidRPr="00CA1509">
        <w:t xml:space="preserve">released by </w:t>
      </w:r>
      <w:r w:rsidRPr="00D31941">
        <w:t xml:space="preserve">CMS in </w:t>
      </w:r>
      <w:r w:rsidR="00E25824" w:rsidRPr="00D31941">
        <w:t xml:space="preserve">June </w:t>
      </w:r>
      <w:r w:rsidR="006F664F" w:rsidRPr="00D31941">
        <w:t>2016</w:t>
      </w:r>
      <w:r w:rsidRPr="00D31941">
        <w:t>.</w:t>
      </w:r>
      <w:r>
        <w:t xml:space="preserve">  Below is the link:</w:t>
      </w:r>
    </w:p>
    <w:p w:rsidR="006A3383" w:rsidRDefault="00F2138D">
      <w:hyperlink r:id="rId10" w:history="1">
        <w:r w:rsidR="003400A2" w:rsidRPr="003F209C">
          <w:rPr>
            <w:rStyle w:val="Hyperlink"/>
          </w:rPr>
          <w:t>https://www.medicaid.gov/medicaid/quality-of-care/downloads/medicaid-adult-core-set-manual.pdf</w:t>
        </w:r>
      </w:hyperlink>
    </w:p>
    <w:p w:rsidR="003400A2" w:rsidRDefault="003400A2"/>
    <w:sectPr w:rsidR="003400A2">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9B9" w:rsidRDefault="004809B9" w:rsidP="004809B9">
      <w:r>
        <w:separator/>
      </w:r>
    </w:p>
  </w:endnote>
  <w:endnote w:type="continuationSeparator" w:id="0">
    <w:p w:rsidR="004809B9" w:rsidRDefault="004809B9" w:rsidP="004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646163"/>
      <w:docPartObj>
        <w:docPartGallery w:val="Page Numbers (Bottom of Page)"/>
        <w:docPartUnique/>
      </w:docPartObj>
    </w:sdtPr>
    <w:sdtEndPr/>
    <w:sdtContent>
      <w:sdt>
        <w:sdtPr>
          <w:id w:val="860082579"/>
          <w:docPartObj>
            <w:docPartGallery w:val="Page Numbers (Top of Page)"/>
            <w:docPartUnique/>
          </w:docPartObj>
        </w:sdtPr>
        <w:sdtEndPr/>
        <w:sdtContent>
          <w:p w:rsidR="00F20CF7" w:rsidRPr="00F20CF7" w:rsidRDefault="00F20CF7">
            <w:pPr>
              <w:pStyle w:val="Footer"/>
              <w:jc w:val="right"/>
              <w:rPr>
                <w:bCs/>
                <w:sz w:val="20"/>
                <w:szCs w:val="20"/>
              </w:rPr>
            </w:pPr>
            <w:r w:rsidRPr="00F20CF7">
              <w:rPr>
                <w:sz w:val="20"/>
                <w:szCs w:val="20"/>
              </w:rPr>
              <w:t xml:space="preserve">Page </w:t>
            </w:r>
            <w:r w:rsidRPr="00F20CF7">
              <w:rPr>
                <w:bCs/>
                <w:sz w:val="20"/>
                <w:szCs w:val="20"/>
              </w:rPr>
              <w:fldChar w:fldCharType="begin"/>
            </w:r>
            <w:r w:rsidRPr="00F20CF7">
              <w:rPr>
                <w:bCs/>
                <w:sz w:val="20"/>
                <w:szCs w:val="20"/>
              </w:rPr>
              <w:instrText xml:space="preserve"> PAGE </w:instrText>
            </w:r>
            <w:r w:rsidRPr="00F20CF7">
              <w:rPr>
                <w:bCs/>
                <w:sz w:val="20"/>
                <w:szCs w:val="20"/>
              </w:rPr>
              <w:fldChar w:fldCharType="separate"/>
            </w:r>
            <w:r w:rsidR="00F2138D">
              <w:rPr>
                <w:bCs/>
                <w:noProof/>
                <w:sz w:val="20"/>
                <w:szCs w:val="20"/>
              </w:rPr>
              <w:t>2</w:t>
            </w:r>
            <w:r w:rsidRPr="00F20CF7">
              <w:rPr>
                <w:bCs/>
                <w:sz w:val="20"/>
                <w:szCs w:val="20"/>
              </w:rPr>
              <w:fldChar w:fldCharType="end"/>
            </w:r>
            <w:r w:rsidRPr="00F20CF7">
              <w:rPr>
                <w:sz w:val="20"/>
                <w:szCs w:val="20"/>
              </w:rPr>
              <w:t xml:space="preserve"> of </w:t>
            </w:r>
            <w:r w:rsidRPr="00F20CF7">
              <w:rPr>
                <w:bCs/>
                <w:sz w:val="20"/>
                <w:szCs w:val="20"/>
              </w:rPr>
              <w:fldChar w:fldCharType="begin"/>
            </w:r>
            <w:r w:rsidRPr="00F20CF7">
              <w:rPr>
                <w:bCs/>
                <w:sz w:val="20"/>
                <w:szCs w:val="20"/>
              </w:rPr>
              <w:instrText xml:space="preserve"> NUMPAGES  </w:instrText>
            </w:r>
            <w:r w:rsidRPr="00F20CF7">
              <w:rPr>
                <w:bCs/>
                <w:sz w:val="20"/>
                <w:szCs w:val="20"/>
              </w:rPr>
              <w:fldChar w:fldCharType="separate"/>
            </w:r>
            <w:r w:rsidR="00F2138D">
              <w:rPr>
                <w:bCs/>
                <w:noProof/>
                <w:sz w:val="20"/>
                <w:szCs w:val="20"/>
              </w:rPr>
              <w:t>9</w:t>
            </w:r>
            <w:r w:rsidRPr="00F20CF7">
              <w:rPr>
                <w:bCs/>
                <w:sz w:val="20"/>
                <w:szCs w:val="20"/>
              </w:rPr>
              <w:fldChar w:fldCharType="end"/>
            </w:r>
          </w:p>
          <w:p w:rsidR="00F20CF7" w:rsidRDefault="00F2138D">
            <w:pPr>
              <w:pStyle w:val="Footer"/>
              <w:jc w:val="right"/>
            </w:pPr>
            <w:r>
              <w:rPr>
                <w:bCs/>
                <w:sz w:val="20"/>
                <w:szCs w:val="20"/>
              </w:rPr>
              <w:t>1/20</w:t>
            </w:r>
            <w:r w:rsidR="00132F46">
              <w:rPr>
                <w:bCs/>
                <w:sz w:val="20"/>
                <w:szCs w:val="20"/>
              </w:rPr>
              <w:t>/17</w:t>
            </w:r>
          </w:p>
        </w:sdtContent>
      </w:sdt>
    </w:sdtContent>
  </w:sdt>
  <w:p w:rsidR="00F20CF7" w:rsidRPr="00F20CF7" w:rsidRDefault="00F20CF7" w:rsidP="00F20CF7">
    <w:pPr>
      <w:pStyle w:val="Footer"/>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9B9" w:rsidRDefault="004809B9" w:rsidP="004809B9">
      <w:r>
        <w:separator/>
      </w:r>
    </w:p>
  </w:footnote>
  <w:footnote w:type="continuationSeparator" w:id="0">
    <w:p w:rsidR="004809B9" w:rsidRDefault="004809B9" w:rsidP="00480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9B9" w:rsidRPr="00BB799B" w:rsidRDefault="004809B9" w:rsidP="004809B9">
    <w:pPr>
      <w:pStyle w:val="Header"/>
      <w:tabs>
        <w:tab w:val="left" w:pos="2055"/>
        <w:tab w:val="center" w:pos="4716"/>
      </w:tabs>
      <w:jc w:val="center"/>
      <w:rPr>
        <w:b/>
      </w:rPr>
    </w:pPr>
    <w:r w:rsidRPr="00BB799B">
      <w:rPr>
        <w:b/>
      </w:rPr>
      <w:t xml:space="preserve">Medicaid </w:t>
    </w:r>
    <w:r>
      <w:rPr>
        <w:b/>
      </w:rPr>
      <w:t>Managed Medical Assistance</w:t>
    </w:r>
  </w:p>
  <w:p w:rsidR="004809B9" w:rsidRDefault="004809B9" w:rsidP="004809B9">
    <w:pPr>
      <w:pStyle w:val="Header"/>
      <w:jc w:val="center"/>
      <w:rPr>
        <w:b/>
      </w:rPr>
    </w:pPr>
    <w:r>
      <w:rPr>
        <w:b/>
      </w:rPr>
      <w:t>Performance Measure Specifications Manual</w:t>
    </w:r>
  </w:p>
  <w:p w:rsidR="004809B9" w:rsidRPr="004809B9" w:rsidRDefault="004809B9" w:rsidP="004809B9">
    <w:pPr>
      <w:pStyle w:val="Header"/>
      <w:jc w:val="center"/>
      <w:rPr>
        <w:b/>
        <w:szCs w:val="20"/>
      </w:rPr>
    </w:pPr>
    <w:r>
      <w:rPr>
        <w:b/>
      </w:rPr>
      <w:t>For July 1, 201</w:t>
    </w:r>
    <w:r w:rsidR="000133F0">
      <w:rPr>
        <w:b/>
      </w:rPr>
      <w:t>7</w:t>
    </w:r>
    <w:r>
      <w:rPr>
        <w:b/>
      </w:rPr>
      <w:t xml:space="preserve"> Reporting</w:t>
    </w:r>
  </w:p>
  <w:p w:rsidR="004809B9" w:rsidRDefault="004809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E4571"/>
    <w:multiLevelType w:val="hybridMultilevel"/>
    <w:tmpl w:val="6F54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801FD1"/>
    <w:multiLevelType w:val="hybridMultilevel"/>
    <w:tmpl w:val="79A0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B0136E1"/>
    <w:multiLevelType w:val="hybridMultilevel"/>
    <w:tmpl w:val="1F821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440A04"/>
    <w:multiLevelType w:val="hybridMultilevel"/>
    <w:tmpl w:val="D92E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390ACF"/>
    <w:multiLevelType w:val="hybridMultilevel"/>
    <w:tmpl w:val="CAF0F3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7C268C"/>
    <w:multiLevelType w:val="hybridMultilevel"/>
    <w:tmpl w:val="3E2A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E623D1"/>
    <w:multiLevelType w:val="hybridMultilevel"/>
    <w:tmpl w:val="A942E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1D3518"/>
    <w:multiLevelType w:val="hybridMultilevel"/>
    <w:tmpl w:val="6726AC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050A"/>
    <w:multiLevelType w:val="hybridMultilevel"/>
    <w:tmpl w:val="392A495C"/>
    <w:lvl w:ilvl="0" w:tplc="84C4D046">
      <w:start w:val="1"/>
      <w:numFmt w:val="bullet"/>
      <w:pStyle w:val="Bullet"/>
      <w:lvlText w:val=""/>
      <w:lvlJc w:val="left"/>
      <w:pPr>
        <w:tabs>
          <w:tab w:val="num" w:pos="576"/>
        </w:tabs>
        <w:ind w:left="936" w:hanging="216"/>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7"/>
  </w:num>
  <w:num w:numId="6">
    <w:abstractNumId w:val="4"/>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9B9"/>
    <w:rsid w:val="000133F0"/>
    <w:rsid w:val="00017441"/>
    <w:rsid w:val="000335F1"/>
    <w:rsid w:val="00043A32"/>
    <w:rsid w:val="000548B3"/>
    <w:rsid w:val="000A3179"/>
    <w:rsid w:val="000E33A7"/>
    <w:rsid w:val="001147F3"/>
    <w:rsid w:val="00132F46"/>
    <w:rsid w:val="00170BE2"/>
    <w:rsid w:val="00171AB2"/>
    <w:rsid w:val="001825AE"/>
    <w:rsid w:val="00183B62"/>
    <w:rsid w:val="00184DF4"/>
    <w:rsid w:val="001A6EBE"/>
    <w:rsid w:val="001C1948"/>
    <w:rsid w:val="001E79C1"/>
    <w:rsid w:val="00203014"/>
    <w:rsid w:val="00260F24"/>
    <w:rsid w:val="00294C56"/>
    <w:rsid w:val="002B6134"/>
    <w:rsid w:val="002B6305"/>
    <w:rsid w:val="002E3957"/>
    <w:rsid w:val="00335190"/>
    <w:rsid w:val="003400A2"/>
    <w:rsid w:val="00393A60"/>
    <w:rsid w:val="003A69F5"/>
    <w:rsid w:val="003E3608"/>
    <w:rsid w:val="00436EF9"/>
    <w:rsid w:val="00441D69"/>
    <w:rsid w:val="004809B9"/>
    <w:rsid w:val="004B310C"/>
    <w:rsid w:val="00521DEF"/>
    <w:rsid w:val="00537AF4"/>
    <w:rsid w:val="005566C2"/>
    <w:rsid w:val="00563ED5"/>
    <w:rsid w:val="005671B6"/>
    <w:rsid w:val="00570F9E"/>
    <w:rsid w:val="00590428"/>
    <w:rsid w:val="005A1B91"/>
    <w:rsid w:val="005D7AB4"/>
    <w:rsid w:val="006252DD"/>
    <w:rsid w:val="00641E22"/>
    <w:rsid w:val="00654D10"/>
    <w:rsid w:val="00662FC9"/>
    <w:rsid w:val="00663F19"/>
    <w:rsid w:val="00666A9A"/>
    <w:rsid w:val="00676387"/>
    <w:rsid w:val="006832A3"/>
    <w:rsid w:val="006942A4"/>
    <w:rsid w:val="0069740A"/>
    <w:rsid w:val="006A1FF6"/>
    <w:rsid w:val="006A3383"/>
    <w:rsid w:val="006F664F"/>
    <w:rsid w:val="0070227B"/>
    <w:rsid w:val="007025BC"/>
    <w:rsid w:val="00730AFA"/>
    <w:rsid w:val="007551AB"/>
    <w:rsid w:val="00767CD1"/>
    <w:rsid w:val="007A7083"/>
    <w:rsid w:val="007C3F30"/>
    <w:rsid w:val="007D50DE"/>
    <w:rsid w:val="007F79E0"/>
    <w:rsid w:val="00810089"/>
    <w:rsid w:val="008353E1"/>
    <w:rsid w:val="008617B5"/>
    <w:rsid w:val="0086422F"/>
    <w:rsid w:val="0087747E"/>
    <w:rsid w:val="00881CAD"/>
    <w:rsid w:val="00884791"/>
    <w:rsid w:val="00884E0C"/>
    <w:rsid w:val="008F6816"/>
    <w:rsid w:val="00900871"/>
    <w:rsid w:val="009239A6"/>
    <w:rsid w:val="00926847"/>
    <w:rsid w:val="009275E0"/>
    <w:rsid w:val="0093219B"/>
    <w:rsid w:val="00943AD4"/>
    <w:rsid w:val="009679E3"/>
    <w:rsid w:val="00974068"/>
    <w:rsid w:val="009B1487"/>
    <w:rsid w:val="009B4CF1"/>
    <w:rsid w:val="009C1269"/>
    <w:rsid w:val="009C17FA"/>
    <w:rsid w:val="009D0462"/>
    <w:rsid w:val="009E3B77"/>
    <w:rsid w:val="00A01FFB"/>
    <w:rsid w:val="00A0554C"/>
    <w:rsid w:val="00A448FF"/>
    <w:rsid w:val="00A52979"/>
    <w:rsid w:val="00A73003"/>
    <w:rsid w:val="00AA3D98"/>
    <w:rsid w:val="00AB03D3"/>
    <w:rsid w:val="00AB2DAD"/>
    <w:rsid w:val="00AB2FF6"/>
    <w:rsid w:val="00AC0CD6"/>
    <w:rsid w:val="00B0184E"/>
    <w:rsid w:val="00B35A75"/>
    <w:rsid w:val="00B4045E"/>
    <w:rsid w:val="00BA541A"/>
    <w:rsid w:val="00BC054F"/>
    <w:rsid w:val="00C11C7F"/>
    <w:rsid w:val="00C12A31"/>
    <w:rsid w:val="00C24F68"/>
    <w:rsid w:val="00C27C6A"/>
    <w:rsid w:val="00C30552"/>
    <w:rsid w:val="00C50491"/>
    <w:rsid w:val="00C61D2B"/>
    <w:rsid w:val="00C644F5"/>
    <w:rsid w:val="00C76557"/>
    <w:rsid w:val="00CD7845"/>
    <w:rsid w:val="00CE468E"/>
    <w:rsid w:val="00CF3073"/>
    <w:rsid w:val="00D23F35"/>
    <w:rsid w:val="00D31941"/>
    <w:rsid w:val="00D426C8"/>
    <w:rsid w:val="00D644A9"/>
    <w:rsid w:val="00D93B58"/>
    <w:rsid w:val="00E11F87"/>
    <w:rsid w:val="00E176A9"/>
    <w:rsid w:val="00E25824"/>
    <w:rsid w:val="00E668A3"/>
    <w:rsid w:val="00E93DA9"/>
    <w:rsid w:val="00ED1F0A"/>
    <w:rsid w:val="00EE2D0B"/>
    <w:rsid w:val="00EE41D3"/>
    <w:rsid w:val="00F02C79"/>
    <w:rsid w:val="00F14297"/>
    <w:rsid w:val="00F20CF7"/>
    <w:rsid w:val="00F2138D"/>
    <w:rsid w:val="00FA2CA2"/>
    <w:rsid w:val="00FD6B4D"/>
    <w:rsid w:val="00FD7D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9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9B9"/>
    <w:pPr>
      <w:ind w:left="720"/>
      <w:contextualSpacing/>
    </w:pPr>
  </w:style>
  <w:style w:type="paragraph" w:styleId="Header">
    <w:name w:val="header"/>
    <w:basedOn w:val="Normal"/>
    <w:link w:val="HeaderChar"/>
    <w:unhideWhenUsed/>
    <w:rsid w:val="004809B9"/>
    <w:pPr>
      <w:tabs>
        <w:tab w:val="center" w:pos="4680"/>
        <w:tab w:val="right" w:pos="9360"/>
      </w:tabs>
    </w:pPr>
  </w:style>
  <w:style w:type="character" w:customStyle="1" w:styleId="HeaderChar">
    <w:name w:val="Header Char"/>
    <w:basedOn w:val="DefaultParagraphFont"/>
    <w:link w:val="Header"/>
    <w:rsid w:val="004809B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809B9"/>
    <w:pPr>
      <w:tabs>
        <w:tab w:val="center" w:pos="4680"/>
        <w:tab w:val="right" w:pos="9360"/>
      </w:tabs>
    </w:pPr>
  </w:style>
  <w:style w:type="character" w:customStyle="1" w:styleId="FooterChar">
    <w:name w:val="Footer Char"/>
    <w:basedOn w:val="DefaultParagraphFont"/>
    <w:link w:val="Footer"/>
    <w:uiPriority w:val="99"/>
    <w:rsid w:val="004809B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09B9"/>
    <w:rPr>
      <w:rFonts w:ascii="Tahoma" w:hAnsi="Tahoma" w:cs="Tahoma"/>
      <w:sz w:val="16"/>
      <w:szCs w:val="16"/>
    </w:rPr>
  </w:style>
  <w:style w:type="character" w:customStyle="1" w:styleId="BalloonTextChar">
    <w:name w:val="Balloon Text Char"/>
    <w:basedOn w:val="DefaultParagraphFont"/>
    <w:link w:val="BalloonText"/>
    <w:uiPriority w:val="99"/>
    <w:semiHidden/>
    <w:rsid w:val="004809B9"/>
    <w:rPr>
      <w:rFonts w:ascii="Tahoma" w:eastAsia="Times New Roman" w:hAnsi="Tahoma" w:cs="Tahoma"/>
      <w:sz w:val="16"/>
      <w:szCs w:val="16"/>
    </w:rPr>
  </w:style>
  <w:style w:type="paragraph" w:customStyle="1" w:styleId="Bullet">
    <w:name w:val="Bullet"/>
    <w:rsid w:val="004809B9"/>
    <w:pPr>
      <w:numPr>
        <w:numId w:val="7"/>
      </w:numPr>
      <w:spacing w:before="120" w:after="0" w:line="240" w:lineRule="auto"/>
    </w:pPr>
    <w:rPr>
      <w:rFonts w:ascii="Arial" w:eastAsia="Times New Roman" w:hAnsi="Arial" w:cs="Times New Roman"/>
      <w:sz w:val="20"/>
      <w:szCs w:val="24"/>
    </w:rPr>
  </w:style>
  <w:style w:type="table" w:styleId="TableGrid">
    <w:name w:val="Table Grid"/>
    <w:basedOn w:val="TableNormal"/>
    <w:rsid w:val="004809B9"/>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6A3383"/>
    <w:rPr>
      <w:color w:val="0000FF" w:themeColor="hyperlink"/>
      <w:u w:val="single"/>
    </w:rPr>
  </w:style>
  <w:style w:type="character" w:styleId="FollowedHyperlink">
    <w:name w:val="FollowedHyperlink"/>
    <w:basedOn w:val="DefaultParagraphFont"/>
    <w:uiPriority w:val="99"/>
    <w:semiHidden/>
    <w:unhideWhenUsed/>
    <w:rsid w:val="006A33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9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9B9"/>
    <w:pPr>
      <w:ind w:left="720"/>
      <w:contextualSpacing/>
    </w:pPr>
  </w:style>
  <w:style w:type="paragraph" w:styleId="Header">
    <w:name w:val="header"/>
    <w:basedOn w:val="Normal"/>
    <w:link w:val="HeaderChar"/>
    <w:unhideWhenUsed/>
    <w:rsid w:val="004809B9"/>
    <w:pPr>
      <w:tabs>
        <w:tab w:val="center" w:pos="4680"/>
        <w:tab w:val="right" w:pos="9360"/>
      </w:tabs>
    </w:pPr>
  </w:style>
  <w:style w:type="character" w:customStyle="1" w:styleId="HeaderChar">
    <w:name w:val="Header Char"/>
    <w:basedOn w:val="DefaultParagraphFont"/>
    <w:link w:val="Header"/>
    <w:rsid w:val="004809B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809B9"/>
    <w:pPr>
      <w:tabs>
        <w:tab w:val="center" w:pos="4680"/>
        <w:tab w:val="right" w:pos="9360"/>
      </w:tabs>
    </w:pPr>
  </w:style>
  <w:style w:type="character" w:customStyle="1" w:styleId="FooterChar">
    <w:name w:val="Footer Char"/>
    <w:basedOn w:val="DefaultParagraphFont"/>
    <w:link w:val="Footer"/>
    <w:uiPriority w:val="99"/>
    <w:rsid w:val="004809B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09B9"/>
    <w:rPr>
      <w:rFonts w:ascii="Tahoma" w:hAnsi="Tahoma" w:cs="Tahoma"/>
      <w:sz w:val="16"/>
      <w:szCs w:val="16"/>
    </w:rPr>
  </w:style>
  <w:style w:type="character" w:customStyle="1" w:styleId="BalloonTextChar">
    <w:name w:val="Balloon Text Char"/>
    <w:basedOn w:val="DefaultParagraphFont"/>
    <w:link w:val="BalloonText"/>
    <w:uiPriority w:val="99"/>
    <w:semiHidden/>
    <w:rsid w:val="004809B9"/>
    <w:rPr>
      <w:rFonts w:ascii="Tahoma" w:eastAsia="Times New Roman" w:hAnsi="Tahoma" w:cs="Tahoma"/>
      <w:sz w:val="16"/>
      <w:szCs w:val="16"/>
    </w:rPr>
  </w:style>
  <w:style w:type="paragraph" w:customStyle="1" w:styleId="Bullet">
    <w:name w:val="Bullet"/>
    <w:rsid w:val="004809B9"/>
    <w:pPr>
      <w:numPr>
        <w:numId w:val="7"/>
      </w:numPr>
      <w:spacing w:before="120" w:after="0" w:line="240" w:lineRule="auto"/>
    </w:pPr>
    <w:rPr>
      <w:rFonts w:ascii="Arial" w:eastAsia="Times New Roman" w:hAnsi="Arial" w:cs="Times New Roman"/>
      <w:sz w:val="20"/>
      <w:szCs w:val="24"/>
    </w:rPr>
  </w:style>
  <w:style w:type="table" w:styleId="TableGrid">
    <w:name w:val="Table Grid"/>
    <w:basedOn w:val="TableNormal"/>
    <w:rsid w:val="004809B9"/>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6A3383"/>
    <w:rPr>
      <w:color w:val="0000FF" w:themeColor="hyperlink"/>
      <w:u w:val="single"/>
    </w:rPr>
  </w:style>
  <w:style w:type="character" w:styleId="FollowedHyperlink">
    <w:name w:val="FollowedHyperlink"/>
    <w:basedOn w:val="DefaultParagraphFont"/>
    <w:uiPriority w:val="99"/>
    <w:semiHidden/>
    <w:unhideWhenUsed/>
    <w:rsid w:val="006A33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medicaid.gov/medicaid/quality-of-care/downloads/medicaid-adult-core-set-manual.pdf" TargetMode="External"/><Relationship Id="rId4" Type="http://schemas.microsoft.com/office/2007/relationships/stylesWithEffects" Target="stylesWithEffects.xml"/><Relationship Id="rId9" Type="http://schemas.openxmlformats.org/officeDocument/2006/relationships/hyperlink" Target="https://www.medicaid.gov/medicaid/quality-of-care/downloads/medicaid-and-chip-child-core-set-manual.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5E568-BB05-447C-B10A-69D2B2A7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9</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Agency for Health Care Administration</Company>
  <LinksUpToDate>false</LinksUpToDate>
  <CharactersWithSpaces>18297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Black</dc:creator>
  <cp:lastModifiedBy>Sarah Black</cp:lastModifiedBy>
  <cp:revision>153</cp:revision>
  <cp:lastPrinted>2015-12-18T14:52:00Z</cp:lastPrinted>
  <dcterms:created xsi:type="dcterms:W3CDTF">2016-01-05T16:46:00Z</dcterms:created>
  <dcterms:modified xsi:type="dcterms:W3CDTF">2017-01-18T14:58:00Z</dcterms:modified>
</cp:coreProperties>
</file>